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764" w:type="dxa"/>
        <w:tblLook w:val="04A0" w:firstRow="1" w:lastRow="0" w:firstColumn="1" w:lastColumn="0" w:noHBand="0" w:noVBand="1"/>
      </w:tblPr>
      <w:tblGrid>
        <w:gridCol w:w="4005"/>
        <w:gridCol w:w="1350"/>
        <w:gridCol w:w="1620"/>
        <w:gridCol w:w="3735"/>
      </w:tblGrid>
      <w:tr w:rsidR="008A458A" w:rsidRPr="00DE47FE" w14:paraId="1816972D" w14:textId="77777777" w:rsidTr="00C9569A">
        <w:tc>
          <w:tcPr>
            <w:tcW w:w="10710" w:type="dxa"/>
            <w:gridSpan w:val="4"/>
            <w:tcBorders>
              <w:top w:val="double" w:sz="12" w:space="0" w:color="auto"/>
              <w:left w:val="double" w:sz="12" w:space="0" w:color="auto"/>
              <w:right w:val="double" w:sz="12" w:space="0" w:color="auto"/>
            </w:tcBorders>
            <w:shd w:val="clear" w:color="auto" w:fill="000000" w:themeFill="text1"/>
          </w:tcPr>
          <w:p w14:paraId="44BF4601" w14:textId="77777777" w:rsidR="00C17A2B" w:rsidRPr="00A42490" w:rsidRDefault="00C17A2B" w:rsidP="00C17A2B">
            <w:pPr>
              <w:spacing w:before="143"/>
              <w:rPr>
                <w:rFonts w:asciiTheme="majorHAnsi" w:hAnsiTheme="majorHAnsi"/>
                <w:b/>
                <w:color w:val="FFFFFF"/>
                <w:sz w:val="52"/>
                <w:szCs w:val="52"/>
              </w:rPr>
            </w:pPr>
            <w:bookmarkStart w:id="0" w:name="_Hlk497311514"/>
            <w:proofErr w:type="spellStart"/>
            <w:r w:rsidRPr="00A42490">
              <w:rPr>
                <w:rFonts w:asciiTheme="majorHAnsi" w:hAnsiTheme="majorHAnsi"/>
                <w:b/>
                <w:color w:val="FFFFFF"/>
                <w:sz w:val="52"/>
                <w:szCs w:val="52"/>
              </w:rPr>
              <w:t>Garney</w:t>
            </w:r>
            <w:proofErr w:type="spellEnd"/>
            <w:r w:rsidRPr="00A42490">
              <w:rPr>
                <w:rFonts w:asciiTheme="majorHAnsi" w:hAnsiTheme="majorHAnsi"/>
                <w:b/>
                <w:color w:val="FFFFFF"/>
                <w:sz w:val="52"/>
                <w:szCs w:val="52"/>
              </w:rPr>
              <w:t xml:space="preserve"> Companies,</w:t>
            </w:r>
            <w:r w:rsidRPr="00A42490">
              <w:rPr>
                <w:rFonts w:asciiTheme="majorHAnsi" w:hAnsiTheme="majorHAnsi"/>
                <w:b/>
                <w:color w:val="FFFFFF"/>
                <w:spacing w:val="-5"/>
                <w:sz w:val="52"/>
                <w:szCs w:val="52"/>
              </w:rPr>
              <w:t xml:space="preserve"> </w:t>
            </w:r>
            <w:r w:rsidRPr="00A42490">
              <w:rPr>
                <w:rFonts w:asciiTheme="majorHAnsi" w:hAnsiTheme="majorHAnsi"/>
                <w:b/>
                <w:color w:val="FFFFFF"/>
                <w:sz w:val="52"/>
                <w:szCs w:val="52"/>
              </w:rPr>
              <w:t>Inc</w:t>
            </w:r>
          </w:p>
          <w:p w14:paraId="78ED7578" w14:textId="55621A3C" w:rsidR="008A458A" w:rsidRDefault="00147C42" w:rsidP="00DE47FE">
            <w:pPr>
              <w:spacing w:before="143"/>
              <w:rPr>
                <w:rFonts w:asciiTheme="majorHAnsi" w:hAnsiTheme="majorHAnsi"/>
                <w:b/>
                <w:color w:val="FFFFFF"/>
                <w:sz w:val="32"/>
              </w:rPr>
            </w:pPr>
            <w:r>
              <w:rPr>
                <w:rFonts w:asciiTheme="majorHAnsi" w:hAnsiTheme="majorHAnsi"/>
                <w:b/>
                <w:color w:val="FFFFFF"/>
                <w:sz w:val="32"/>
              </w:rPr>
              <w:t>Invitation to Bid:</w:t>
            </w:r>
            <w:r w:rsidR="00137A00">
              <w:rPr>
                <w:rFonts w:asciiTheme="majorHAnsi" w:hAnsiTheme="majorHAnsi"/>
                <w:b/>
                <w:color w:val="FFFFFF"/>
                <w:sz w:val="32"/>
              </w:rPr>
              <w:t xml:space="preserve"> </w:t>
            </w:r>
            <w:r w:rsidR="00221417">
              <w:rPr>
                <w:rFonts w:asciiTheme="majorHAnsi" w:hAnsiTheme="majorHAnsi"/>
                <w:b/>
                <w:color w:val="FFFFFF"/>
                <w:sz w:val="32"/>
              </w:rPr>
              <w:t xml:space="preserve">Kaw Point WWTP </w:t>
            </w:r>
            <w:proofErr w:type="spellStart"/>
            <w:r w:rsidR="00221417">
              <w:rPr>
                <w:rFonts w:asciiTheme="majorHAnsi" w:hAnsiTheme="majorHAnsi"/>
                <w:b/>
                <w:color w:val="FFFFFF"/>
                <w:sz w:val="32"/>
              </w:rPr>
              <w:t>Centrate</w:t>
            </w:r>
            <w:proofErr w:type="spellEnd"/>
            <w:r w:rsidR="00221417">
              <w:rPr>
                <w:rFonts w:asciiTheme="majorHAnsi" w:hAnsiTheme="majorHAnsi"/>
                <w:b/>
                <w:color w:val="FFFFFF"/>
                <w:sz w:val="32"/>
              </w:rPr>
              <w:t xml:space="preserve"> Pump Station</w:t>
            </w:r>
            <w:r w:rsidR="006A4F19">
              <w:rPr>
                <w:rFonts w:asciiTheme="majorHAnsi" w:hAnsiTheme="majorHAnsi"/>
                <w:b/>
                <w:color w:val="FFFFFF"/>
                <w:sz w:val="32"/>
              </w:rPr>
              <w:t>, Project No. 6302</w:t>
            </w:r>
          </w:p>
          <w:p w14:paraId="48C06605" w14:textId="77777777" w:rsidR="005D0E87" w:rsidRPr="00FE22C7" w:rsidRDefault="005D0E87" w:rsidP="00DE47FE">
            <w:pPr>
              <w:spacing w:before="143"/>
              <w:rPr>
                <w:sz w:val="32"/>
                <w:szCs w:val="32"/>
              </w:rPr>
            </w:pPr>
            <w:r>
              <w:rPr>
                <w:sz w:val="32"/>
                <w:szCs w:val="32"/>
              </w:rPr>
              <w:t>Unified Government of Wyandotte County, KS</w:t>
            </w:r>
          </w:p>
        </w:tc>
      </w:tr>
      <w:tr w:rsidR="00730448" w14:paraId="3B7CD546" w14:textId="77777777" w:rsidTr="00C9569A">
        <w:tc>
          <w:tcPr>
            <w:tcW w:w="5355" w:type="dxa"/>
            <w:gridSpan w:val="2"/>
            <w:tcBorders>
              <w:left w:val="double" w:sz="12" w:space="0" w:color="auto"/>
            </w:tcBorders>
          </w:tcPr>
          <w:p w14:paraId="35B24628" w14:textId="4F584F01" w:rsidR="00730448" w:rsidRDefault="00730448" w:rsidP="00147C42">
            <w:r>
              <w:t>Company:</w:t>
            </w:r>
            <w:r w:rsidR="002E41B5">
              <w:t xml:space="preserve"> </w:t>
            </w:r>
            <w:r w:rsidR="009E5222">
              <w:fldChar w:fldCharType="begin"/>
            </w:r>
            <w:r w:rsidR="009E5222">
              <w:instrText xml:space="preserve"> MERGEFIELD "Company_Name" </w:instrText>
            </w:r>
            <w:r w:rsidR="009E5222">
              <w:fldChar w:fldCharType="separate"/>
            </w:r>
            <w:r w:rsidR="009E5222">
              <w:rPr>
                <w:noProof/>
              </w:rPr>
              <w:fldChar w:fldCharType="end"/>
            </w:r>
          </w:p>
        </w:tc>
        <w:tc>
          <w:tcPr>
            <w:tcW w:w="5355" w:type="dxa"/>
            <w:gridSpan w:val="2"/>
            <w:tcBorders>
              <w:right w:val="double" w:sz="12" w:space="0" w:color="auto"/>
            </w:tcBorders>
          </w:tcPr>
          <w:p w14:paraId="133A37D6" w14:textId="77777777" w:rsidR="00730448" w:rsidRDefault="00730448" w:rsidP="00730448">
            <w:r>
              <w:t>F</w:t>
            </w:r>
            <w:r w:rsidR="00FE22C7">
              <w:t xml:space="preserve">rom: </w:t>
            </w:r>
            <w:r w:rsidR="005D0E87">
              <w:t>Marina Stricklin</w:t>
            </w:r>
          </w:p>
        </w:tc>
      </w:tr>
      <w:tr w:rsidR="000B07B0" w14:paraId="22B4C5AC" w14:textId="77777777" w:rsidTr="00C9569A">
        <w:tc>
          <w:tcPr>
            <w:tcW w:w="5355" w:type="dxa"/>
            <w:gridSpan w:val="2"/>
            <w:tcBorders>
              <w:left w:val="double" w:sz="12" w:space="0" w:color="auto"/>
            </w:tcBorders>
          </w:tcPr>
          <w:p w14:paraId="3F0EB1AD" w14:textId="09DBC2A4" w:rsidR="000B07B0" w:rsidRDefault="00240CBF" w:rsidP="000B07B0">
            <w:pPr>
              <w:ind w:right="-18"/>
            </w:pPr>
            <w:r>
              <w:t xml:space="preserve">Contact: </w:t>
            </w:r>
          </w:p>
        </w:tc>
        <w:tc>
          <w:tcPr>
            <w:tcW w:w="5355" w:type="dxa"/>
            <w:gridSpan w:val="2"/>
            <w:tcBorders>
              <w:right w:val="double" w:sz="12" w:space="0" w:color="auto"/>
            </w:tcBorders>
          </w:tcPr>
          <w:p w14:paraId="31C30C1F" w14:textId="77777777" w:rsidR="000B07B0" w:rsidRDefault="000B07B0" w:rsidP="000B07B0">
            <w:r>
              <w:t xml:space="preserve">Office: </w:t>
            </w:r>
            <w:r w:rsidR="006642B7">
              <w:t>81</w:t>
            </w:r>
            <w:r w:rsidR="005D0E87">
              <w:t>6-746-7222</w:t>
            </w:r>
          </w:p>
        </w:tc>
      </w:tr>
      <w:tr w:rsidR="000B07B0" w14:paraId="6E0E391D" w14:textId="77777777" w:rsidTr="00C9569A">
        <w:tc>
          <w:tcPr>
            <w:tcW w:w="5355" w:type="dxa"/>
            <w:gridSpan w:val="2"/>
            <w:tcBorders>
              <w:left w:val="double" w:sz="12" w:space="0" w:color="auto"/>
            </w:tcBorders>
          </w:tcPr>
          <w:p w14:paraId="0C102B1C" w14:textId="4EC6C8EC" w:rsidR="000B07B0" w:rsidRDefault="000B07B0" w:rsidP="000B07B0">
            <w:r>
              <w:t xml:space="preserve">Email: </w:t>
            </w:r>
          </w:p>
        </w:tc>
        <w:tc>
          <w:tcPr>
            <w:tcW w:w="5355" w:type="dxa"/>
            <w:gridSpan w:val="2"/>
            <w:tcBorders>
              <w:right w:val="double" w:sz="12" w:space="0" w:color="auto"/>
            </w:tcBorders>
          </w:tcPr>
          <w:p w14:paraId="6352798E" w14:textId="3D32A44C" w:rsidR="000B07B0" w:rsidRDefault="000B07B0" w:rsidP="000B07B0">
            <w:r>
              <w:t xml:space="preserve">Fax: </w:t>
            </w:r>
            <w:r w:rsidR="006642B7">
              <w:t>816-278-</w:t>
            </w:r>
            <w:r w:rsidR="006A4F19">
              <w:t>5913</w:t>
            </w:r>
          </w:p>
        </w:tc>
      </w:tr>
      <w:tr w:rsidR="000B07B0" w14:paraId="0CD7C17C" w14:textId="77777777" w:rsidTr="00C9569A">
        <w:tc>
          <w:tcPr>
            <w:tcW w:w="5355" w:type="dxa"/>
            <w:gridSpan w:val="2"/>
            <w:tcBorders>
              <w:left w:val="double" w:sz="12" w:space="0" w:color="auto"/>
            </w:tcBorders>
          </w:tcPr>
          <w:p w14:paraId="32B20965" w14:textId="3B16DA2E" w:rsidR="000B07B0" w:rsidRDefault="00240CBF" w:rsidP="000B07B0">
            <w:r>
              <w:t>Phone:</w:t>
            </w:r>
            <w:r w:rsidR="0088106C">
              <w:t xml:space="preserve"> </w:t>
            </w:r>
            <w:bookmarkStart w:id="1" w:name="_GoBack"/>
            <w:bookmarkEnd w:id="1"/>
          </w:p>
        </w:tc>
        <w:tc>
          <w:tcPr>
            <w:tcW w:w="5355" w:type="dxa"/>
            <w:gridSpan w:val="2"/>
            <w:tcBorders>
              <w:right w:val="double" w:sz="12" w:space="0" w:color="auto"/>
            </w:tcBorders>
          </w:tcPr>
          <w:p w14:paraId="731F24E8" w14:textId="1005FFA4" w:rsidR="000B07B0" w:rsidRDefault="005D0E87" w:rsidP="000B07B0">
            <w:r>
              <w:t xml:space="preserve">Email: </w:t>
            </w:r>
            <w:hyperlink r:id="rId10" w:history="1">
              <w:r w:rsidRPr="00614C36">
                <w:rPr>
                  <w:rStyle w:val="Hyperlink"/>
                </w:rPr>
                <w:t>mstricklin@garney.com</w:t>
              </w:r>
            </w:hyperlink>
            <w:r>
              <w:t xml:space="preserve"> </w:t>
            </w:r>
          </w:p>
        </w:tc>
      </w:tr>
      <w:tr w:rsidR="000B07B0" w14:paraId="1EADD079" w14:textId="77777777" w:rsidTr="00C9569A">
        <w:trPr>
          <w:trHeight w:val="692"/>
        </w:trPr>
        <w:tc>
          <w:tcPr>
            <w:tcW w:w="10710" w:type="dxa"/>
            <w:gridSpan w:val="4"/>
            <w:tcBorders>
              <w:left w:val="double" w:sz="12" w:space="0" w:color="auto"/>
              <w:right w:val="double" w:sz="12" w:space="0" w:color="auto"/>
            </w:tcBorders>
            <w:shd w:val="clear" w:color="auto" w:fill="auto"/>
          </w:tcPr>
          <w:p w14:paraId="4C26666C" w14:textId="6FB70BF1" w:rsidR="005954CB" w:rsidRDefault="000B07B0" w:rsidP="00AC75EB">
            <w:pPr>
              <w:jc w:val="center"/>
            </w:pPr>
            <w:r w:rsidRPr="009F27D5">
              <w:t xml:space="preserve">This memo is sent to </w:t>
            </w:r>
            <w:r>
              <w:t xml:space="preserve">invite you to </w:t>
            </w:r>
            <w:r w:rsidR="003F0BA3">
              <w:t>b</w:t>
            </w:r>
            <w:r>
              <w:t xml:space="preserve">id the </w:t>
            </w:r>
            <w:r w:rsidR="006A4F19">
              <w:t xml:space="preserve">Kaw Point WWTP </w:t>
            </w:r>
            <w:proofErr w:type="spellStart"/>
            <w:r w:rsidR="006A4F19">
              <w:t>Centrate</w:t>
            </w:r>
            <w:proofErr w:type="spellEnd"/>
            <w:r w:rsidR="006A4F19">
              <w:t xml:space="preserve"> Pump Station</w:t>
            </w:r>
            <w:r w:rsidR="005D0E87">
              <w:t xml:space="preserve">. </w:t>
            </w:r>
            <w:proofErr w:type="spellStart"/>
            <w:r w:rsidR="00AC75EB">
              <w:t>Garney</w:t>
            </w:r>
            <w:proofErr w:type="spellEnd"/>
            <w:r w:rsidR="00AC75EB">
              <w:t xml:space="preserve"> Companies, Inc. is</w:t>
            </w:r>
            <w:r w:rsidR="008C64E0">
              <w:t xml:space="preserve"> bidding as a general contractor, and is</w:t>
            </w:r>
            <w:r w:rsidR="00AC75EB">
              <w:t xml:space="preserve"> soliciting sub bids from qualified MBE/WBE firms. Documents can be found on our plan room at www.garney.com. </w:t>
            </w:r>
          </w:p>
          <w:p w14:paraId="013527C7" w14:textId="77777777" w:rsidR="000B07B0" w:rsidRDefault="000B07B0" w:rsidP="000B07B0">
            <w:pPr>
              <w:rPr>
                <w:rFonts w:cs="Arial"/>
                <w:spacing w:val="-6"/>
              </w:rPr>
            </w:pPr>
          </w:p>
          <w:p w14:paraId="6F43A9B9" w14:textId="180091B9" w:rsidR="004F033E" w:rsidRDefault="004F033E" w:rsidP="004F033E">
            <w:pPr>
              <w:jc w:val="center"/>
              <w:rPr>
                <w:highlight w:val="green"/>
              </w:rPr>
            </w:pPr>
            <w:r>
              <w:rPr>
                <w:highlight w:val="green"/>
              </w:rPr>
              <w:t xml:space="preserve">** BID DATE: </w:t>
            </w:r>
            <w:r w:rsidR="006A4F19">
              <w:rPr>
                <w:highlight w:val="green"/>
              </w:rPr>
              <w:t>August</w:t>
            </w:r>
            <w:r w:rsidR="005D0E87">
              <w:rPr>
                <w:highlight w:val="green"/>
              </w:rPr>
              <w:t xml:space="preserve"> </w:t>
            </w:r>
            <w:r w:rsidR="006A4F19">
              <w:rPr>
                <w:highlight w:val="green"/>
              </w:rPr>
              <w:t>21</w:t>
            </w:r>
            <w:r>
              <w:rPr>
                <w:highlight w:val="green"/>
              </w:rPr>
              <w:t xml:space="preserve">, 2019 AT </w:t>
            </w:r>
            <w:r w:rsidR="005D0E87">
              <w:rPr>
                <w:highlight w:val="green"/>
              </w:rPr>
              <w:t>8</w:t>
            </w:r>
            <w:r>
              <w:rPr>
                <w:highlight w:val="green"/>
              </w:rPr>
              <w:t>:</w:t>
            </w:r>
            <w:r w:rsidR="005D0E87">
              <w:rPr>
                <w:highlight w:val="green"/>
              </w:rPr>
              <w:t>45</w:t>
            </w:r>
            <w:r>
              <w:rPr>
                <w:highlight w:val="green"/>
              </w:rPr>
              <w:t xml:space="preserve"> </w:t>
            </w:r>
            <w:r w:rsidR="005D0E87">
              <w:rPr>
                <w:highlight w:val="green"/>
              </w:rPr>
              <w:t>A</w:t>
            </w:r>
            <w:r>
              <w:rPr>
                <w:highlight w:val="green"/>
              </w:rPr>
              <w:t>M (CST) **</w:t>
            </w:r>
          </w:p>
          <w:p w14:paraId="11D31366" w14:textId="1071FA65" w:rsidR="004F033E" w:rsidRDefault="004F033E" w:rsidP="004F033E">
            <w:pPr>
              <w:jc w:val="center"/>
            </w:pPr>
            <w:r>
              <w:rPr>
                <w:highlight w:val="green"/>
              </w:rPr>
              <w:t xml:space="preserve">*** PLEASE HAVE PROPOSALS SUBMITTED NO LATER THAN </w:t>
            </w:r>
            <w:r w:rsidR="009925EF">
              <w:rPr>
                <w:highlight w:val="green"/>
              </w:rPr>
              <w:t>2</w:t>
            </w:r>
            <w:r w:rsidR="005D0E87">
              <w:rPr>
                <w:highlight w:val="green"/>
              </w:rPr>
              <w:t>:00 PM</w:t>
            </w:r>
            <w:r>
              <w:rPr>
                <w:highlight w:val="green"/>
              </w:rPr>
              <w:t xml:space="preserve"> ON </w:t>
            </w:r>
            <w:r w:rsidR="006A4F19">
              <w:rPr>
                <w:highlight w:val="green"/>
              </w:rPr>
              <w:t>8</w:t>
            </w:r>
            <w:r>
              <w:rPr>
                <w:highlight w:val="green"/>
              </w:rPr>
              <w:t>/</w:t>
            </w:r>
            <w:r w:rsidR="006A4F19">
              <w:rPr>
                <w:highlight w:val="green"/>
              </w:rPr>
              <w:t>20</w:t>
            </w:r>
            <w:r>
              <w:rPr>
                <w:highlight w:val="green"/>
              </w:rPr>
              <w:t>/19 ***</w:t>
            </w:r>
          </w:p>
          <w:p w14:paraId="699BF25D" w14:textId="77777777" w:rsidR="004F033E" w:rsidRPr="00A651BA" w:rsidRDefault="004F033E" w:rsidP="000B07B0">
            <w:pPr>
              <w:rPr>
                <w:rFonts w:cs="Arial"/>
                <w:spacing w:val="-6"/>
              </w:rPr>
            </w:pPr>
          </w:p>
        </w:tc>
      </w:tr>
      <w:tr w:rsidR="000B07B0" w14:paraId="2618F568" w14:textId="77777777" w:rsidTr="005D0E87">
        <w:trPr>
          <w:trHeight w:hRule="exact" w:val="78"/>
        </w:trPr>
        <w:tc>
          <w:tcPr>
            <w:tcW w:w="10710" w:type="dxa"/>
            <w:gridSpan w:val="4"/>
            <w:tcBorders>
              <w:left w:val="double" w:sz="12" w:space="0" w:color="auto"/>
              <w:right w:val="double" w:sz="12" w:space="0" w:color="auto"/>
            </w:tcBorders>
            <w:shd w:val="clear" w:color="auto" w:fill="000000" w:themeFill="text1"/>
          </w:tcPr>
          <w:p w14:paraId="0D238103" w14:textId="77777777" w:rsidR="000B07B0" w:rsidRDefault="000B07B0" w:rsidP="000B07B0"/>
        </w:tc>
      </w:tr>
      <w:tr w:rsidR="000B07B0" w14:paraId="6C9F5F1B" w14:textId="77777777" w:rsidTr="005D0E87">
        <w:trPr>
          <w:trHeight w:val="58"/>
        </w:trPr>
        <w:tc>
          <w:tcPr>
            <w:tcW w:w="5355" w:type="dxa"/>
            <w:gridSpan w:val="2"/>
            <w:tcBorders>
              <w:left w:val="double" w:sz="12" w:space="0" w:color="auto"/>
            </w:tcBorders>
            <w:shd w:val="clear" w:color="auto" w:fill="000000" w:themeFill="text1"/>
            <w:vAlign w:val="center"/>
          </w:tcPr>
          <w:p w14:paraId="268B5BCB" w14:textId="77777777" w:rsidR="00BE2AA0" w:rsidRPr="00BE2AA0" w:rsidRDefault="00BE2AA0" w:rsidP="00BE2AA0">
            <w:pPr>
              <w:rPr>
                <w:b/>
                <w:sz w:val="24"/>
                <w:szCs w:val="24"/>
                <w:shd w:val="clear" w:color="auto" w:fill="FFFF00"/>
              </w:rPr>
            </w:pPr>
          </w:p>
        </w:tc>
        <w:tc>
          <w:tcPr>
            <w:tcW w:w="5355" w:type="dxa"/>
            <w:gridSpan w:val="2"/>
            <w:tcBorders>
              <w:bottom w:val="single" w:sz="4" w:space="0" w:color="auto"/>
              <w:right w:val="double" w:sz="12" w:space="0" w:color="auto"/>
            </w:tcBorders>
            <w:shd w:val="clear" w:color="auto" w:fill="000000" w:themeFill="text1"/>
          </w:tcPr>
          <w:p w14:paraId="4B4D3963" w14:textId="77777777" w:rsidR="000B07B0" w:rsidRDefault="000B07B0" w:rsidP="000B07B0"/>
        </w:tc>
      </w:tr>
      <w:tr w:rsidR="000B07B0" w14:paraId="4B315913" w14:textId="77777777" w:rsidTr="005D0E87">
        <w:trPr>
          <w:trHeight w:hRule="exact" w:val="78"/>
        </w:trPr>
        <w:tc>
          <w:tcPr>
            <w:tcW w:w="10710" w:type="dxa"/>
            <w:gridSpan w:val="4"/>
            <w:tcBorders>
              <w:left w:val="double" w:sz="12" w:space="0" w:color="auto"/>
              <w:bottom w:val="single" w:sz="2" w:space="0" w:color="auto"/>
              <w:right w:val="double" w:sz="12" w:space="0" w:color="auto"/>
            </w:tcBorders>
            <w:shd w:val="clear" w:color="auto" w:fill="000000" w:themeFill="text1"/>
          </w:tcPr>
          <w:p w14:paraId="39108E56" w14:textId="77777777" w:rsidR="000B07B0" w:rsidRDefault="000B07B0" w:rsidP="000B07B0"/>
        </w:tc>
      </w:tr>
      <w:tr w:rsidR="000B07B0" w14:paraId="5369E35C" w14:textId="77777777" w:rsidTr="00C9569A">
        <w:trPr>
          <w:trHeight w:val="864"/>
        </w:trPr>
        <w:tc>
          <w:tcPr>
            <w:tcW w:w="4005" w:type="dxa"/>
            <w:tcBorders>
              <w:top w:val="single" w:sz="2" w:space="0" w:color="auto"/>
              <w:left w:val="double" w:sz="12" w:space="0" w:color="auto"/>
              <w:bottom w:val="single" w:sz="2" w:space="0" w:color="auto"/>
              <w:right w:val="single" w:sz="2" w:space="0" w:color="auto"/>
            </w:tcBorders>
            <w:vAlign w:val="center"/>
          </w:tcPr>
          <w:p w14:paraId="3F3313F4" w14:textId="1A307C63" w:rsidR="000B07B0" w:rsidRDefault="000B07B0" w:rsidP="000B07B0">
            <w:pPr>
              <w:jc w:val="center"/>
            </w:pPr>
            <w:r>
              <w:rPr>
                <w:noProof/>
              </w:rPr>
              <w:drawing>
                <wp:inline distT="0" distB="0" distL="0" distR="0" wp14:anchorId="685528DA" wp14:editId="6F707FF1">
                  <wp:extent cx="1363980" cy="409575"/>
                  <wp:effectExtent l="0" t="0" r="7620" b="952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363980" cy="409575"/>
                          </a:xfrm>
                          <a:prstGeom prst="rect">
                            <a:avLst/>
                          </a:prstGeom>
                        </pic:spPr>
                      </pic:pic>
                    </a:graphicData>
                  </a:graphic>
                </wp:inline>
              </w:drawing>
            </w:r>
          </w:p>
        </w:tc>
        <w:tc>
          <w:tcPr>
            <w:tcW w:w="2970" w:type="dxa"/>
            <w:gridSpan w:val="2"/>
            <w:tcBorders>
              <w:top w:val="single" w:sz="2" w:space="0" w:color="auto"/>
              <w:left w:val="single" w:sz="2" w:space="0" w:color="auto"/>
              <w:bottom w:val="single" w:sz="2" w:space="0" w:color="auto"/>
              <w:right w:val="single" w:sz="2" w:space="0" w:color="auto"/>
            </w:tcBorders>
            <w:vAlign w:val="center"/>
          </w:tcPr>
          <w:p w14:paraId="2591609E" w14:textId="77777777" w:rsidR="000B07B0" w:rsidRDefault="000B07B0" w:rsidP="000B07B0">
            <w:pPr>
              <w:jc w:val="center"/>
            </w:pPr>
            <w:r>
              <w:rPr>
                <w:noProof/>
              </w:rPr>
              <w:drawing>
                <wp:inline distT="0" distB="0" distL="0" distR="0" wp14:anchorId="636582A1" wp14:editId="32C88D58">
                  <wp:extent cx="1379220" cy="409575"/>
                  <wp:effectExtent l="0" t="0" r="0" b="9525"/>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1379220" cy="409575"/>
                          </a:xfrm>
                          <a:prstGeom prst="rect">
                            <a:avLst/>
                          </a:prstGeom>
                        </pic:spPr>
                      </pic:pic>
                    </a:graphicData>
                  </a:graphic>
                </wp:inline>
              </w:drawing>
            </w:r>
          </w:p>
        </w:tc>
        <w:tc>
          <w:tcPr>
            <w:tcW w:w="3735" w:type="dxa"/>
            <w:tcBorders>
              <w:top w:val="single" w:sz="2" w:space="0" w:color="auto"/>
              <w:left w:val="single" w:sz="2" w:space="0" w:color="auto"/>
              <w:bottom w:val="single" w:sz="2" w:space="0" w:color="auto"/>
              <w:right w:val="double" w:sz="12" w:space="0" w:color="auto"/>
            </w:tcBorders>
            <w:vAlign w:val="center"/>
          </w:tcPr>
          <w:p w14:paraId="5534533B" w14:textId="77777777" w:rsidR="000B07B0" w:rsidRDefault="000B07B0" w:rsidP="000B07B0">
            <w:pPr>
              <w:jc w:val="center"/>
            </w:pPr>
            <w:r>
              <w:rPr>
                <w:noProof/>
              </w:rPr>
              <w:drawing>
                <wp:inline distT="0" distB="0" distL="0" distR="0" wp14:anchorId="7292BB2C" wp14:editId="52E32788">
                  <wp:extent cx="1664208" cy="411480"/>
                  <wp:effectExtent l="0" t="0" r="0" b="762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1664208" cy="411480"/>
                          </a:xfrm>
                          <a:prstGeom prst="rect">
                            <a:avLst/>
                          </a:prstGeom>
                        </pic:spPr>
                      </pic:pic>
                    </a:graphicData>
                  </a:graphic>
                </wp:inline>
              </w:drawing>
            </w:r>
          </w:p>
        </w:tc>
      </w:tr>
      <w:tr w:rsidR="00137A00" w14:paraId="607E8C75" w14:textId="77777777" w:rsidTr="00C9569A">
        <w:trPr>
          <w:trHeight w:val="864"/>
        </w:trPr>
        <w:tc>
          <w:tcPr>
            <w:tcW w:w="4005" w:type="dxa"/>
            <w:tcBorders>
              <w:top w:val="single" w:sz="2" w:space="0" w:color="auto"/>
              <w:left w:val="double" w:sz="12" w:space="0" w:color="auto"/>
              <w:bottom w:val="single" w:sz="2" w:space="0" w:color="auto"/>
              <w:right w:val="single" w:sz="4" w:space="0" w:color="auto"/>
            </w:tcBorders>
            <w:vAlign w:val="center"/>
          </w:tcPr>
          <w:p w14:paraId="204433F7" w14:textId="77777777" w:rsidR="00137A00" w:rsidRDefault="00137A00" w:rsidP="00137A00">
            <w:pPr>
              <w:jc w:val="center"/>
            </w:pPr>
            <w:r w:rsidRPr="009F27D5">
              <w:rPr>
                <w:rFonts w:cs="Arial"/>
                <w:noProof/>
              </w:rPr>
              <w:drawing>
                <wp:inline distT="0" distB="0" distL="0" distR="0" wp14:anchorId="23DB9E17" wp14:editId="49E94433">
                  <wp:extent cx="2261369" cy="300306"/>
                  <wp:effectExtent l="0" t="0" r="0" b="508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2377063" cy="315670"/>
                          </a:xfrm>
                          <a:prstGeom prst="rect">
                            <a:avLst/>
                          </a:prstGeom>
                        </pic:spPr>
                      </pic:pic>
                    </a:graphicData>
                  </a:graphic>
                </wp:inline>
              </w:drawing>
            </w:r>
          </w:p>
        </w:tc>
        <w:tc>
          <w:tcPr>
            <w:tcW w:w="2970" w:type="dxa"/>
            <w:gridSpan w:val="2"/>
            <w:tcBorders>
              <w:top w:val="single" w:sz="2" w:space="0" w:color="auto"/>
              <w:left w:val="single" w:sz="4" w:space="0" w:color="auto"/>
              <w:bottom w:val="single" w:sz="2" w:space="0" w:color="auto"/>
              <w:right w:val="single" w:sz="2" w:space="0" w:color="auto"/>
            </w:tcBorders>
            <w:vAlign w:val="center"/>
          </w:tcPr>
          <w:p w14:paraId="738A41A6" w14:textId="77777777" w:rsidR="00137A00" w:rsidRDefault="00137A00" w:rsidP="0001208D">
            <w:pPr>
              <w:jc w:val="center"/>
            </w:pPr>
            <w:r>
              <w:rPr>
                <w:noProof/>
              </w:rPr>
              <w:drawing>
                <wp:inline distT="0" distB="0" distL="0" distR="0" wp14:anchorId="07743B51" wp14:editId="14EA37EA">
                  <wp:extent cx="1391652" cy="300295"/>
                  <wp:effectExtent l="0" t="0" r="0" b="5080"/>
                  <wp:docPr id="2" name="Picture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1439746" cy="310673"/>
                          </a:xfrm>
                          <a:prstGeom prst="rect">
                            <a:avLst/>
                          </a:prstGeom>
                        </pic:spPr>
                      </pic:pic>
                    </a:graphicData>
                  </a:graphic>
                </wp:inline>
              </w:drawing>
            </w:r>
          </w:p>
        </w:tc>
        <w:tc>
          <w:tcPr>
            <w:tcW w:w="3735" w:type="dxa"/>
            <w:tcBorders>
              <w:top w:val="single" w:sz="2" w:space="0" w:color="auto"/>
              <w:left w:val="single" w:sz="2" w:space="0" w:color="auto"/>
              <w:bottom w:val="single" w:sz="2" w:space="0" w:color="auto"/>
              <w:right w:val="double" w:sz="12" w:space="0" w:color="auto"/>
            </w:tcBorders>
            <w:vAlign w:val="center"/>
          </w:tcPr>
          <w:p w14:paraId="1A0582FB" w14:textId="77777777" w:rsidR="00137A00" w:rsidRDefault="00137A00" w:rsidP="00137A00">
            <w:pPr>
              <w:jc w:val="center"/>
            </w:pPr>
            <w:r w:rsidRPr="009F27D5">
              <w:rPr>
                <w:rFonts w:cs="Arial"/>
                <w:noProof/>
                <w:spacing w:val="-6"/>
              </w:rPr>
              <w:drawing>
                <wp:inline distT="0" distB="0" distL="0" distR="0" wp14:anchorId="54656296" wp14:editId="5083F0E1">
                  <wp:extent cx="1930266" cy="317284"/>
                  <wp:effectExtent l="0" t="0" r="0" b="6985"/>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1"/>
                          </pic:cNvPr>
                          <pic:cNvPicPr/>
                        </pic:nvPicPr>
                        <pic:blipFill>
                          <a:blip r:embed="rId22">
                            <a:extLst>
                              <a:ext uri="{28A0092B-C50C-407E-A947-70E740481C1C}">
                                <a14:useLocalDpi xmlns:a14="http://schemas.microsoft.com/office/drawing/2010/main" val="0"/>
                              </a:ext>
                            </a:extLst>
                          </a:blip>
                          <a:stretch>
                            <a:fillRect/>
                          </a:stretch>
                        </pic:blipFill>
                        <pic:spPr>
                          <a:xfrm>
                            <a:off x="0" y="0"/>
                            <a:ext cx="1978086" cy="325144"/>
                          </a:xfrm>
                          <a:prstGeom prst="rect">
                            <a:avLst/>
                          </a:prstGeom>
                        </pic:spPr>
                      </pic:pic>
                    </a:graphicData>
                  </a:graphic>
                </wp:inline>
              </w:drawing>
            </w:r>
          </w:p>
        </w:tc>
      </w:tr>
      <w:tr w:rsidR="000B07B0" w14:paraId="1D3F1DF2" w14:textId="77777777" w:rsidTr="00C9569A">
        <w:trPr>
          <w:trHeight w:hRule="exact" w:val="144"/>
        </w:trPr>
        <w:tc>
          <w:tcPr>
            <w:tcW w:w="10710" w:type="dxa"/>
            <w:gridSpan w:val="4"/>
            <w:tcBorders>
              <w:top w:val="single" w:sz="2" w:space="0" w:color="auto"/>
              <w:left w:val="double" w:sz="12" w:space="0" w:color="auto"/>
              <w:bottom w:val="nil"/>
              <w:right w:val="double" w:sz="12" w:space="0" w:color="auto"/>
            </w:tcBorders>
            <w:shd w:val="clear" w:color="auto" w:fill="000000" w:themeFill="text1"/>
          </w:tcPr>
          <w:p w14:paraId="71DF43F6" w14:textId="77777777" w:rsidR="000B07B0" w:rsidRPr="009F36D0" w:rsidRDefault="000B07B0" w:rsidP="000B07B0">
            <w:pPr>
              <w:spacing w:before="1"/>
              <w:rPr>
                <w:b/>
                <w:spacing w:val="-4"/>
              </w:rPr>
            </w:pPr>
          </w:p>
        </w:tc>
      </w:tr>
      <w:tr w:rsidR="000B07B0" w14:paraId="72249265" w14:textId="77777777" w:rsidTr="00C9569A">
        <w:tc>
          <w:tcPr>
            <w:tcW w:w="10710" w:type="dxa"/>
            <w:gridSpan w:val="4"/>
            <w:tcBorders>
              <w:top w:val="single" w:sz="2" w:space="0" w:color="auto"/>
              <w:left w:val="double" w:sz="12" w:space="0" w:color="auto"/>
              <w:bottom w:val="nil"/>
              <w:right w:val="double" w:sz="12" w:space="0" w:color="auto"/>
            </w:tcBorders>
            <w:shd w:val="clear" w:color="auto" w:fill="FFFFFF" w:themeFill="background1"/>
          </w:tcPr>
          <w:p w14:paraId="196C7DD8" w14:textId="77777777" w:rsidR="000B07B0" w:rsidRDefault="000B07B0" w:rsidP="000B07B0">
            <w:pPr>
              <w:spacing w:before="1"/>
            </w:pPr>
            <w:r w:rsidRPr="009F36D0">
              <w:rPr>
                <w:b/>
                <w:spacing w:val="-4"/>
              </w:rPr>
              <w:t>Brief</w:t>
            </w:r>
            <w:r w:rsidRPr="009F36D0">
              <w:rPr>
                <w:b/>
                <w:spacing w:val="-11"/>
              </w:rPr>
              <w:t xml:space="preserve"> </w:t>
            </w:r>
            <w:r w:rsidRPr="009F36D0">
              <w:rPr>
                <w:b/>
                <w:spacing w:val="-5"/>
              </w:rPr>
              <w:t>Description</w:t>
            </w:r>
            <w:r w:rsidRPr="009F36D0">
              <w:rPr>
                <w:b/>
                <w:spacing w:val="-13"/>
              </w:rPr>
              <w:t xml:space="preserve"> </w:t>
            </w:r>
            <w:r w:rsidRPr="009F36D0">
              <w:rPr>
                <w:b/>
              </w:rPr>
              <w:t>of</w:t>
            </w:r>
            <w:r w:rsidRPr="009F36D0">
              <w:rPr>
                <w:b/>
                <w:spacing w:val="-11"/>
              </w:rPr>
              <w:t xml:space="preserve"> the </w:t>
            </w:r>
            <w:r w:rsidRPr="009F36D0">
              <w:rPr>
                <w:b/>
                <w:spacing w:val="-5"/>
              </w:rPr>
              <w:t>Scope</w:t>
            </w:r>
            <w:r w:rsidRPr="009F36D0">
              <w:rPr>
                <w:b/>
                <w:spacing w:val="-13"/>
              </w:rPr>
              <w:t xml:space="preserve"> </w:t>
            </w:r>
            <w:r w:rsidRPr="009F36D0">
              <w:rPr>
                <w:b/>
              </w:rPr>
              <w:t>of</w:t>
            </w:r>
            <w:r w:rsidRPr="009F36D0">
              <w:rPr>
                <w:b/>
                <w:spacing w:val="-16"/>
              </w:rPr>
              <w:t xml:space="preserve"> </w:t>
            </w:r>
            <w:r w:rsidRPr="009F36D0">
              <w:rPr>
                <w:b/>
                <w:spacing w:val="-5"/>
              </w:rPr>
              <w:t>Work you will Bid:</w:t>
            </w:r>
          </w:p>
        </w:tc>
      </w:tr>
      <w:tr w:rsidR="005D0E87" w14:paraId="6046C56C" w14:textId="77777777" w:rsidTr="00C9569A">
        <w:tc>
          <w:tcPr>
            <w:tcW w:w="10710" w:type="dxa"/>
            <w:gridSpan w:val="4"/>
            <w:tcBorders>
              <w:top w:val="nil"/>
              <w:left w:val="double" w:sz="12" w:space="0" w:color="auto"/>
              <w:bottom w:val="nil"/>
              <w:right w:val="double" w:sz="12" w:space="0" w:color="auto"/>
            </w:tcBorders>
            <w:shd w:val="clear" w:color="auto" w:fill="FFFFFF" w:themeFill="background1"/>
          </w:tcPr>
          <w:p w14:paraId="00111F1C" w14:textId="4705B916" w:rsidR="005D0E87" w:rsidRDefault="006A4F19" w:rsidP="005D0E87">
            <w:pPr>
              <w:pStyle w:val="IntenseQuote"/>
            </w:pPr>
            <w:r>
              <w:t xml:space="preserve">Kaw Point WWTP </w:t>
            </w:r>
            <w:proofErr w:type="spellStart"/>
            <w:r w:rsidR="00D12AEB">
              <w:t>Centrate</w:t>
            </w:r>
            <w:proofErr w:type="spellEnd"/>
            <w:r w:rsidR="00D12AEB">
              <w:t xml:space="preserve"> Pump Station</w:t>
            </w:r>
          </w:p>
          <w:p w14:paraId="2BE336BC" w14:textId="77777777" w:rsidR="005D0E87" w:rsidRDefault="005D0E87" w:rsidP="005D0E87">
            <w:pPr>
              <w:pStyle w:val="BodyText"/>
              <w:ind w:left="0" w:right="211"/>
              <w:jc w:val="both"/>
              <w:rPr>
                <w:rFonts w:asciiTheme="minorHAnsi" w:hAnsiTheme="minorHAnsi"/>
                <w:sz w:val="22"/>
                <w:szCs w:val="22"/>
              </w:rPr>
            </w:pPr>
            <w:r>
              <w:rPr>
                <w:rFonts w:asciiTheme="minorHAnsi" w:hAnsiTheme="minorHAnsi"/>
                <w:sz w:val="22"/>
                <w:szCs w:val="22"/>
              </w:rPr>
              <w:t xml:space="preserve">Scope of work includes, but is not limited to: </w:t>
            </w:r>
          </w:p>
          <w:p w14:paraId="46B7A1AA" w14:textId="77777777" w:rsidR="005D0E87" w:rsidRDefault="005D0E87" w:rsidP="005D0E87">
            <w:pPr>
              <w:pStyle w:val="BodyText"/>
              <w:ind w:left="0" w:right="211"/>
              <w:jc w:val="both"/>
              <w:rPr>
                <w:rFonts w:asciiTheme="minorHAnsi" w:hAnsiTheme="minorHAnsi"/>
                <w:sz w:val="22"/>
                <w:szCs w:val="22"/>
              </w:rPr>
            </w:pPr>
          </w:p>
          <w:p w14:paraId="0DC1D64B" w14:textId="6C815E9C" w:rsidR="005D0E87" w:rsidRPr="003E11D7" w:rsidRDefault="004531A2" w:rsidP="005D0E87">
            <w:pPr>
              <w:pStyle w:val="BodyText"/>
              <w:ind w:left="0" w:right="211"/>
              <w:jc w:val="both"/>
              <w:rPr>
                <w:rFonts w:asciiTheme="minorHAnsi" w:hAnsiTheme="minorHAnsi"/>
                <w:sz w:val="22"/>
                <w:szCs w:val="22"/>
              </w:rPr>
            </w:pPr>
            <w:r>
              <w:rPr>
                <w:rFonts w:asciiTheme="minorHAnsi" w:hAnsiTheme="minorHAnsi"/>
                <w:sz w:val="22"/>
                <w:szCs w:val="22"/>
              </w:rPr>
              <w:t xml:space="preserve">Construction of a new </w:t>
            </w:r>
            <w:proofErr w:type="spellStart"/>
            <w:r>
              <w:rPr>
                <w:rFonts w:asciiTheme="minorHAnsi" w:hAnsiTheme="minorHAnsi"/>
                <w:sz w:val="22"/>
                <w:szCs w:val="22"/>
              </w:rPr>
              <w:t>centrate</w:t>
            </w:r>
            <w:proofErr w:type="spellEnd"/>
            <w:r>
              <w:rPr>
                <w:rFonts w:asciiTheme="minorHAnsi" w:hAnsiTheme="minorHAnsi"/>
                <w:sz w:val="22"/>
                <w:szCs w:val="22"/>
              </w:rPr>
              <w:t xml:space="preserve"> pump station including the following described work: DIP Pipe and Fittings, Precast Concrete Manholes, Concrete Reinforcing, Fence and Gates, Cast in Place Concrete, Structural Steel and Misc. Metals, Aluminum Access Hatches, Painting, Submersible Pumps, Slide Gate, Process Valves, Pipe Insulation and Heat Trace, Electrical, Instrumentation, VFDs, and Alternate Packaged </w:t>
            </w:r>
            <w:proofErr w:type="spellStart"/>
            <w:r>
              <w:rPr>
                <w:rFonts w:asciiTheme="minorHAnsi" w:hAnsiTheme="minorHAnsi"/>
                <w:sz w:val="22"/>
                <w:szCs w:val="22"/>
              </w:rPr>
              <w:t>Centrate</w:t>
            </w:r>
            <w:proofErr w:type="spellEnd"/>
            <w:r>
              <w:rPr>
                <w:rFonts w:asciiTheme="minorHAnsi" w:hAnsiTheme="minorHAnsi"/>
                <w:sz w:val="22"/>
                <w:szCs w:val="22"/>
              </w:rPr>
              <w:t xml:space="preserve"> Pump Station. </w:t>
            </w:r>
          </w:p>
        </w:tc>
      </w:tr>
      <w:tr w:rsidR="005D0E87" w14:paraId="1AB0A600" w14:textId="77777777" w:rsidTr="00C9569A">
        <w:tc>
          <w:tcPr>
            <w:tcW w:w="10710" w:type="dxa"/>
            <w:gridSpan w:val="4"/>
            <w:tcBorders>
              <w:top w:val="nil"/>
              <w:left w:val="double" w:sz="12" w:space="0" w:color="auto"/>
              <w:right w:val="double" w:sz="12" w:space="0" w:color="auto"/>
            </w:tcBorders>
            <w:shd w:val="clear" w:color="auto" w:fill="FFFFFF" w:themeFill="background1"/>
          </w:tcPr>
          <w:p w14:paraId="1610B9B2" w14:textId="77777777" w:rsidR="005D0E87" w:rsidRPr="003E11D7" w:rsidRDefault="005D0E87" w:rsidP="005D0E87">
            <w:pPr>
              <w:pStyle w:val="BodyText"/>
              <w:ind w:left="0" w:right="211"/>
              <w:jc w:val="both"/>
              <w:rPr>
                <w:rFonts w:asciiTheme="minorHAnsi" w:hAnsiTheme="minorHAnsi"/>
                <w:sz w:val="22"/>
                <w:szCs w:val="22"/>
              </w:rPr>
            </w:pPr>
          </w:p>
        </w:tc>
      </w:tr>
      <w:tr w:rsidR="005D0E87" w14:paraId="0E544B8B" w14:textId="77777777" w:rsidTr="00C9569A">
        <w:trPr>
          <w:trHeight w:hRule="exact" w:val="144"/>
        </w:trPr>
        <w:tc>
          <w:tcPr>
            <w:tcW w:w="10710" w:type="dxa"/>
            <w:gridSpan w:val="4"/>
            <w:tcBorders>
              <w:left w:val="double" w:sz="12" w:space="0" w:color="auto"/>
              <w:right w:val="double" w:sz="12" w:space="0" w:color="auto"/>
            </w:tcBorders>
            <w:shd w:val="clear" w:color="auto" w:fill="000000" w:themeFill="text1"/>
          </w:tcPr>
          <w:p w14:paraId="05DD1AA8" w14:textId="77777777" w:rsidR="005D0E87" w:rsidRPr="00D07962" w:rsidRDefault="005D0E87" w:rsidP="005D0E87">
            <w:pPr>
              <w:tabs>
                <w:tab w:val="left" w:pos="6223"/>
              </w:tabs>
              <w:jc w:val="both"/>
              <w:rPr>
                <w:rFonts w:eastAsia="Times New Roman" w:cs="Arial"/>
                <w:sz w:val="20"/>
                <w:szCs w:val="20"/>
              </w:rPr>
            </w:pPr>
          </w:p>
        </w:tc>
      </w:tr>
      <w:tr w:rsidR="005D0E87" w14:paraId="605CD71C" w14:textId="77777777" w:rsidTr="00C9569A">
        <w:tc>
          <w:tcPr>
            <w:tcW w:w="10710" w:type="dxa"/>
            <w:gridSpan w:val="4"/>
            <w:tcBorders>
              <w:left w:val="double" w:sz="12" w:space="0" w:color="auto"/>
              <w:right w:val="double" w:sz="12" w:space="0" w:color="auto"/>
            </w:tcBorders>
          </w:tcPr>
          <w:p w14:paraId="52E2C2ED" w14:textId="377AF6DB" w:rsidR="005D0E87" w:rsidRPr="002B15EC" w:rsidRDefault="002B15EC" w:rsidP="002B15EC">
            <w:pPr>
              <w:pStyle w:val="NoSpacing"/>
              <w:jc w:val="center"/>
              <w:rPr>
                <w:rFonts w:ascii="Arial Narrow" w:hAnsi="Arial Narrow"/>
              </w:rPr>
            </w:pPr>
            <w:proofErr w:type="spellStart"/>
            <w:r w:rsidRPr="007E7810">
              <w:rPr>
                <w:rFonts w:ascii="Arial Narrow" w:hAnsi="Arial Narrow"/>
              </w:rPr>
              <w:t>Garney</w:t>
            </w:r>
            <w:proofErr w:type="spellEnd"/>
            <w:r w:rsidRPr="007E7810">
              <w:rPr>
                <w:rFonts w:ascii="Arial Narrow" w:hAnsi="Arial Narrow"/>
              </w:rPr>
              <w:t xml:space="preserve"> </w:t>
            </w:r>
            <w:r>
              <w:rPr>
                <w:rFonts w:ascii="Arial Narrow" w:hAnsi="Arial Narrow"/>
              </w:rPr>
              <w:t>Companies, Inc.</w:t>
            </w:r>
            <w:r w:rsidRPr="007E7810">
              <w:rPr>
                <w:rFonts w:ascii="Arial Narrow" w:hAnsi="Arial Narrow"/>
              </w:rPr>
              <w:t xml:space="preserve"> is an Equal Opportunity Employer and is available to </w:t>
            </w:r>
            <w:proofErr w:type="gramStart"/>
            <w:r w:rsidRPr="007E7810">
              <w:rPr>
                <w:rFonts w:ascii="Arial Narrow" w:hAnsi="Arial Narrow"/>
              </w:rPr>
              <w:t>offer assistance</w:t>
            </w:r>
            <w:proofErr w:type="gramEnd"/>
            <w:r w:rsidRPr="007E7810">
              <w:rPr>
                <w:rFonts w:ascii="Arial Narrow" w:hAnsi="Arial Narrow"/>
              </w:rPr>
              <w:t xml:space="preserve"> where needed. We strongly encourage all MBE/WBE firms interested in this project to submit a competitive bid. </w:t>
            </w:r>
            <w:proofErr w:type="spellStart"/>
            <w:r w:rsidRPr="007E7810">
              <w:rPr>
                <w:rFonts w:ascii="Arial Narrow" w:hAnsi="Arial Narrow"/>
              </w:rPr>
              <w:t>Garney</w:t>
            </w:r>
            <w:proofErr w:type="spellEnd"/>
            <w:r w:rsidRPr="007E7810">
              <w:rPr>
                <w:rFonts w:ascii="Arial Narrow" w:hAnsi="Arial Narrow"/>
              </w:rPr>
              <w:t xml:space="preserve"> </w:t>
            </w:r>
            <w:r>
              <w:rPr>
                <w:rFonts w:ascii="Arial Narrow" w:hAnsi="Arial Narrow"/>
              </w:rPr>
              <w:t>Companies, Inc.</w:t>
            </w:r>
            <w:r w:rsidRPr="007E7810">
              <w:rPr>
                <w:rFonts w:ascii="Arial Narrow" w:hAnsi="Arial Narrow"/>
              </w:rPr>
              <w:t xml:space="preserve"> fully intends to meet or exceed the participation requirements for this project and is prepared to assist all subcontracting firms in achieving their highest quality of work while maintaining the industry’s most competitive values.</w:t>
            </w:r>
          </w:p>
        </w:tc>
      </w:tr>
      <w:tr w:rsidR="005D0E87" w14:paraId="5418E893" w14:textId="77777777" w:rsidTr="00C9569A">
        <w:tc>
          <w:tcPr>
            <w:tcW w:w="10710" w:type="dxa"/>
            <w:gridSpan w:val="4"/>
            <w:tcBorders>
              <w:left w:val="double" w:sz="12" w:space="0" w:color="auto"/>
              <w:bottom w:val="double" w:sz="12" w:space="0" w:color="auto"/>
              <w:right w:val="double" w:sz="12" w:space="0" w:color="auto"/>
            </w:tcBorders>
          </w:tcPr>
          <w:p w14:paraId="64B54548" w14:textId="77777777" w:rsidR="005D0E87" w:rsidRPr="009F27D5" w:rsidRDefault="005D0E87" w:rsidP="005D0E87">
            <w:pPr>
              <w:rPr>
                <w:rFonts w:cs="Arial"/>
                <w:spacing w:val="-6"/>
                <w:sz w:val="20"/>
                <w:szCs w:val="20"/>
              </w:rPr>
            </w:pPr>
            <w:r w:rsidRPr="009F27D5">
              <w:rPr>
                <w:rFonts w:cs="Arial"/>
                <w:sz w:val="20"/>
                <w:szCs w:val="20"/>
              </w:rPr>
              <w:t xml:space="preserve">We </w:t>
            </w:r>
            <w:r w:rsidRPr="009F27D5">
              <w:rPr>
                <w:rFonts w:cs="Arial"/>
                <w:spacing w:val="-4"/>
                <w:sz w:val="20"/>
                <w:szCs w:val="20"/>
              </w:rPr>
              <w:t xml:space="preserve">are </w:t>
            </w:r>
            <w:r w:rsidRPr="009F27D5">
              <w:rPr>
                <w:rFonts w:cs="Arial"/>
                <w:spacing w:val="-5"/>
                <w:sz w:val="20"/>
                <w:szCs w:val="20"/>
              </w:rPr>
              <w:t xml:space="preserve">available </w:t>
            </w:r>
            <w:r w:rsidRPr="009F27D5">
              <w:rPr>
                <w:rFonts w:cs="Arial"/>
                <w:sz w:val="20"/>
                <w:szCs w:val="20"/>
              </w:rPr>
              <w:t xml:space="preserve">to </w:t>
            </w:r>
            <w:r w:rsidRPr="009F27D5">
              <w:rPr>
                <w:rFonts w:cs="Arial"/>
                <w:spacing w:val="-6"/>
                <w:sz w:val="20"/>
                <w:szCs w:val="20"/>
              </w:rPr>
              <w:t xml:space="preserve">assist </w:t>
            </w:r>
            <w:r w:rsidRPr="009F27D5">
              <w:rPr>
                <w:rFonts w:cs="Arial"/>
                <w:spacing w:val="-4"/>
                <w:sz w:val="20"/>
                <w:szCs w:val="20"/>
              </w:rPr>
              <w:t xml:space="preserve">you </w:t>
            </w:r>
            <w:r w:rsidRPr="009F27D5">
              <w:rPr>
                <w:rFonts w:cs="Arial"/>
                <w:spacing w:val="-5"/>
                <w:sz w:val="20"/>
                <w:szCs w:val="20"/>
              </w:rPr>
              <w:t xml:space="preserve">with any </w:t>
            </w:r>
            <w:r w:rsidRPr="009F27D5">
              <w:rPr>
                <w:rFonts w:cs="Arial"/>
                <w:spacing w:val="-6"/>
                <w:sz w:val="20"/>
                <w:szCs w:val="20"/>
              </w:rPr>
              <w:t xml:space="preserve">questions </w:t>
            </w:r>
            <w:r w:rsidRPr="009F27D5">
              <w:rPr>
                <w:rFonts w:cs="Arial"/>
                <w:spacing w:val="-5"/>
                <w:sz w:val="20"/>
                <w:szCs w:val="20"/>
              </w:rPr>
              <w:t xml:space="preserve">that </w:t>
            </w:r>
            <w:r w:rsidRPr="009F27D5">
              <w:rPr>
                <w:rFonts w:cs="Arial"/>
                <w:spacing w:val="-4"/>
                <w:sz w:val="20"/>
                <w:szCs w:val="20"/>
              </w:rPr>
              <w:t xml:space="preserve">you may </w:t>
            </w:r>
            <w:r w:rsidRPr="009F27D5">
              <w:rPr>
                <w:rFonts w:cs="Arial"/>
                <w:spacing w:val="-6"/>
                <w:sz w:val="20"/>
                <w:szCs w:val="20"/>
              </w:rPr>
              <w:t xml:space="preserve">have. </w:t>
            </w:r>
          </w:p>
          <w:p w14:paraId="192FBB84" w14:textId="77777777" w:rsidR="005D0E87" w:rsidRPr="009F27D5" w:rsidRDefault="005D0E87" w:rsidP="005D0E87">
            <w:pPr>
              <w:rPr>
                <w:rFonts w:eastAsia="Arial" w:cs="Arial"/>
                <w:sz w:val="20"/>
                <w:szCs w:val="20"/>
              </w:rPr>
            </w:pPr>
            <w:r w:rsidRPr="009F27D5">
              <w:rPr>
                <w:rFonts w:cs="Arial"/>
                <w:spacing w:val="-5"/>
                <w:sz w:val="20"/>
                <w:szCs w:val="20"/>
              </w:rPr>
              <w:t xml:space="preserve">Thank </w:t>
            </w:r>
            <w:r w:rsidRPr="009F27D5">
              <w:rPr>
                <w:rFonts w:cs="Arial"/>
                <w:spacing w:val="-4"/>
                <w:sz w:val="20"/>
                <w:szCs w:val="20"/>
              </w:rPr>
              <w:t xml:space="preserve">you for </w:t>
            </w:r>
            <w:r w:rsidRPr="009F27D5">
              <w:rPr>
                <w:rFonts w:cs="Arial"/>
                <w:spacing w:val="-5"/>
                <w:sz w:val="20"/>
                <w:szCs w:val="20"/>
              </w:rPr>
              <w:t xml:space="preserve">your participation </w:t>
            </w:r>
            <w:r w:rsidRPr="009F27D5">
              <w:rPr>
                <w:rFonts w:cs="Arial"/>
                <w:spacing w:val="-4"/>
                <w:sz w:val="20"/>
                <w:szCs w:val="20"/>
              </w:rPr>
              <w:t xml:space="preserve">and we </w:t>
            </w:r>
            <w:r w:rsidRPr="009F27D5">
              <w:rPr>
                <w:rFonts w:cs="Arial"/>
                <w:spacing w:val="-5"/>
                <w:sz w:val="20"/>
                <w:szCs w:val="20"/>
              </w:rPr>
              <w:t xml:space="preserve">look </w:t>
            </w:r>
            <w:r w:rsidRPr="009F27D5">
              <w:rPr>
                <w:rFonts w:cs="Arial"/>
                <w:spacing w:val="-6"/>
                <w:sz w:val="20"/>
                <w:szCs w:val="20"/>
              </w:rPr>
              <w:t xml:space="preserve">forward </w:t>
            </w:r>
            <w:r w:rsidRPr="009F27D5">
              <w:rPr>
                <w:rFonts w:cs="Arial"/>
                <w:sz w:val="20"/>
                <w:szCs w:val="20"/>
              </w:rPr>
              <w:t xml:space="preserve">to </w:t>
            </w:r>
            <w:r w:rsidRPr="009F27D5">
              <w:rPr>
                <w:rFonts w:cs="Arial"/>
                <w:spacing w:val="-5"/>
                <w:sz w:val="20"/>
                <w:szCs w:val="20"/>
              </w:rPr>
              <w:t>working with</w:t>
            </w:r>
            <w:r w:rsidRPr="009F27D5">
              <w:rPr>
                <w:rFonts w:cs="Arial"/>
                <w:spacing w:val="-7"/>
                <w:sz w:val="20"/>
                <w:szCs w:val="20"/>
              </w:rPr>
              <w:t xml:space="preserve"> </w:t>
            </w:r>
            <w:r w:rsidRPr="009F27D5">
              <w:rPr>
                <w:rFonts w:cs="Arial"/>
                <w:spacing w:val="-4"/>
                <w:sz w:val="20"/>
                <w:szCs w:val="20"/>
              </w:rPr>
              <w:t>you</w:t>
            </w:r>
            <w:r w:rsidRPr="009F27D5">
              <w:rPr>
                <w:rFonts w:cs="Arial"/>
                <w:spacing w:val="-7"/>
                <w:sz w:val="20"/>
                <w:szCs w:val="20"/>
              </w:rPr>
              <w:t xml:space="preserve"> </w:t>
            </w:r>
            <w:r w:rsidRPr="009F27D5">
              <w:rPr>
                <w:rFonts w:cs="Arial"/>
                <w:spacing w:val="-3"/>
                <w:sz w:val="20"/>
                <w:szCs w:val="20"/>
              </w:rPr>
              <w:t>on</w:t>
            </w:r>
            <w:r w:rsidRPr="009F27D5">
              <w:rPr>
                <w:rFonts w:cs="Arial"/>
                <w:spacing w:val="-9"/>
                <w:sz w:val="20"/>
                <w:szCs w:val="20"/>
              </w:rPr>
              <w:t xml:space="preserve"> </w:t>
            </w:r>
            <w:r w:rsidRPr="009F27D5">
              <w:rPr>
                <w:rFonts w:cs="Arial"/>
                <w:spacing w:val="-5"/>
                <w:sz w:val="20"/>
                <w:szCs w:val="20"/>
              </w:rPr>
              <w:t xml:space="preserve">this </w:t>
            </w:r>
            <w:r w:rsidRPr="009F27D5">
              <w:rPr>
                <w:rFonts w:cs="Arial"/>
                <w:spacing w:val="-3"/>
                <w:sz w:val="20"/>
                <w:szCs w:val="20"/>
              </w:rPr>
              <w:t>project</w:t>
            </w:r>
            <w:r w:rsidRPr="009F27D5">
              <w:rPr>
                <w:rFonts w:cs="Arial"/>
                <w:spacing w:val="-5"/>
                <w:sz w:val="20"/>
                <w:szCs w:val="20"/>
              </w:rPr>
              <w:t xml:space="preserve">. </w:t>
            </w:r>
          </w:p>
          <w:p w14:paraId="5739810E" w14:textId="77777777" w:rsidR="005D0E87" w:rsidRPr="00D07962" w:rsidRDefault="005D0E87" w:rsidP="005D0E87">
            <w:pPr>
              <w:pStyle w:val="BodyText"/>
              <w:ind w:left="0"/>
              <w:rPr>
                <w:rFonts w:asciiTheme="minorHAnsi" w:hAnsiTheme="minorHAnsi"/>
                <w:sz w:val="20"/>
                <w:szCs w:val="20"/>
              </w:rPr>
            </w:pPr>
            <w:r w:rsidRPr="009F27D5">
              <w:rPr>
                <w:rFonts w:asciiTheme="minorHAnsi" w:hAnsiTheme="minorHAnsi" w:cs="Arial"/>
                <w:spacing w:val="-5"/>
                <w:sz w:val="20"/>
                <w:szCs w:val="20"/>
              </w:rPr>
              <w:t>Contact</w:t>
            </w:r>
            <w:r w:rsidRPr="009F27D5">
              <w:rPr>
                <w:rFonts w:asciiTheme="minorHAnsi" w:hAnsiTheme="minorHAnsi" w:cs="Arial"/>
                <w:spacing w:val="-12"/>
                <w:sz w:val="20"/>
                <w:szCs w:val="20"/>
              </w:rPr>
              <w:t xml:space="preserve"> </w:t>
            </w:r>
            <w:r>
              <w:rPr>
                <w:rFonts w:asciiTheme="minorHAnsi" w:hAnsiTheme="minorHAnsi" w:cs="Arial"/>
                <w:spacing w:val="-12"/>
                <w:sz w:val="20"/>
                <w:szCs w:val="20"/>
              </w:rPr>
              <w:t>Marina Stricklin</w:t>
            </w:r>
            <w:r w:rsidRPr="009F27D5">
              <w:rPr>
                <w:rFonts w:asciiTheme="minorHAnsi" w:hAnsiTheme="minorHAnsi" w:cs="Arial"/>
                <w:spacing w:val="-9"/>
                <w:sz w:val="20"/>
                <w:szCs w:val="20"/>
              </w:rPr>
              <w:t xml:space="preserve"> </w:t>
            </w:r>
            <w:r w:rsidRPr="009F27D5">
              <w:rPr>
                <w:rFonts w:asciiTheme="minorHAnsi" w:hAnsiTheme="minorHAnsi" w:cs="Arial"/>
                <w:spacing w:val="-4"/>
                <w:sz w:val="20"/>
                <w:szCs w:val="20"/>
              </w:rPr>
              <w:t>for</w:t>
            </w:r>
            <w:r w:rsidRPr="009F27D5">
              <w:rPr>
                <w:rFonts w:asciiTheme="minorHAnsi" w:hAnsiTheme="minorHAnsi" w:cs="Arial"/>
                <w:spacing w:val="-12"/>
                <w:sz w:val="20"/>
                <w:szCs w:val="20"/>
              </w:rPr>
              <w:t xml:space="preserve"> </w:t>
            </w:r>
            <w:r w:rsidRPr="009F27D5">
              <w:rPr>
                <w:rFonts w:asciiTheme="minorHAnsi" w:hAnsiTheme="minorHAnsi" w:cs="Arial"/>
                <w:spacing w:val="-3"/>
                <w:sz w:val="20"/>
                <w:szCs w:val="20"/>
              </w:rPr>
              <w:t>any</w:t>
            </w:r>
            <w:r w:rsidRPr="009F27D5">
              <w:rPr>
                <w:rFonts w:asciiTheme="minorHAnsi" w:hAnsiTheme="minorHAnsi" w:cs="Arial"/>
                <w:spacing w:val="-11"/>
                <w:sz w:val="20"/>
                <w:szCs w:val="20"/>
              </w:rPr>
              <w:t xml:space="preserve"> </w:t>
            </w:r>
            <w:r w:rsidRPr="009F27D5">
              <w:rPr>
                <w:rFonts w:asciiTheme="minorHAnsi" w:hAnsiTheme="minorHAnsi" w:cs="Arial"/>
                <w:spacing w:val="-5"/>
                <w:sz w:val="20"/>
                <w:szCs w:val="20"/>
              </w:rPr>
              <w:t>questions</w:t>
            </w:r>
            <w:r w:rsidRPr="009F27D5">
              <w:rPr>
                <w:rFonts w:asciiTheme="minorHAnsi" w:hAnsiTheme="minorHAnsi" w:cs="Arial"/>
                <w:spacing w:val="-11"/>
                <w:sz w:val="20"/>
                <w:szCs w:val="20"/>
              </w:rPr>
              <w:t xml:space="preserve"> </w:t>
            </w:r>
            <w:r w:rsidRPr="009F27D5">
              <w:rPr>
                <w:rFonts w:asciiTheme="minorHAnsi" w:hAnsiTheme="minorHAnsi" w:cs="Arial"/>
                <w:sz w:val="20"/>
                <w:szCs w:val="20"/>
              </w:rPr>
              <w:t>or</w:t>
            </w:r>
            <w:r w:rsidRPr="009F27D5">
              <w:rPr>
                <w:rFonts w:asciiTheme="minorHAnsi" w:hAnsiTheme="minorHAnsi" w:cs="Arial"/>
                <w:spacing w:val="-12"/>
                <w:sz w:val="20"/>
                <w:szCs w:val="20"/>
              </w:rPr>
              <w:t xml:space="preserve"> </w:t>
            </w:r>
            <w:r w:rsidRPr="009F27D5">
              <w:rPr>
                <w:rFonts w:asciiTheme="minorHAnsi" w:hAnsiTheme="minorHAnsi" w:cs="Arial"/>
                <w:spacing w:val="-5"/>
                <w:sz w:val="20"/>
                <w:szCs w:val="20"/>
              </w:rPr>
              <w:t>concerns</w:t>
            </w:r>
            <w:r w:rsidRPr="009F27D5">
              <w:rPr>
                <w:rFonts w:asciiTheme="minorHAnsi" w:hAnsiTheme="minorHAnsi" w:cs="Arial"/>
                <w:spacing w:val="-8"/>
                <w:sz w:val="20"/>
                <w:szCs w:val="20"/>
              </w:rPr>
              <w:t xml:space="preserve"> </w:t>
            </w:r>
            <w:r w:rsidRPr="009F27D5">
              <w:rPr>
                <w:rFonts w:asciiTheme="minorHAnsi" w:hAnsiTheme="minorHAnsi" w:cs="Arial"/>
                <w:sz w:val="20"/>
                <w:szCs w:val="20"/>
              </w:rPr>
              <w:t>at</w:t>
            </w:r>
            <w:r w:rsidRPr="009F27D5">
              <w:rPr>
                <w:rFonts w:asciiTheme="minorHAnsi" w:hAnsiTheme="minorHAnsi" w:cs="Arial"/>
                <w:spacing w:val="-12"/>
                <w:sz w:val="20"/>
                <w:szCs w:val="20"/>
              </w:rPr>
              <w:t xml:space="preserve"> </w:t>
            </w:r>
            <w:r>
              <w:rPr>
                <w:rFonts w:asciiTheme="minorHAnsi" w:hAnsiTheme="minorHAnsi" w:cs="Arial"/>
                <w:spacing w:val="-5"/>
                <w:sz w:val="20"/>
                <w:szCs w:val="20"/>
              </w:rPr>
              <w:t>816.746.7222</w:t>
            </w:r>
          </w:p>
        </w:tc>
      </w:tr>
      <w:bookmarkEnd w:id="0"/>
    </w:tbl>
    <w:p w14:paraId="5A9F3E38" w14:textId="77777777" w:rsidR="00F11308" w:rsidRDefault="00F11308"/>
    <w:sectPr w:rsidR="00F11308" w:rsidSect="00C9569A">
      <w:headerReference w:type="default" r:id="rId23"/>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75267" w14:textId="77777777" w:rsidR="00B0011B" w:rsidRDefault="00B0011B" w:rsidP="004E6C8E">
      <w:r>
        <w:separator/>
      </w:r>
    </w:p>
  </w:endnote>
  <w:endnote w:type="continuationSeparator" w:id="0">
    <w:p w14:paraId="7184C421" w14:textId="77777777" w:rsidR="00B0011B" w:rsidRDefault="00B0011B" w:rsidP="004E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CC027" w14:textId="77777777" w:rsidR="00B0011B" w:rsidRDefault="00B0011B" w:rsidP="004E6C8E">
      <w:r>
        <w:separator/>
      </w:r>
    </w:p>
  </w:footnote>
  <w:footnote w:type="continuationSeparator" w:id="0">
    <w:p w14:paraId="5724F23A" w14:textId="77777777" w:rsidR="00B0011B" w:rsidRDefault="00B0011B" w:rsidP="004E6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14A5" w14:textId="13D03500" w:rsidR="00B0011B" w:rsidRPr="005D0E87" w:rsidRDefault="00B0011B">
    <w:pPr>
      <w:pStyle w:val="Header"/>
      <w:rPr>
        <w:b/>
      </w:rPr>
    </w:pPr>
    <w:r>
      <w:rPr>
        <w:b/>
      </w:rPr>
      <w:t>Memo Sent: 08/06</w:t>
    </w:r>
    <w:r w:rsidRPr="00730448">
      <w:rPr>
        <w:b/>
      </w:rPr>
      <w:t>/1</w:t>
    </w:r>
    <w:r>
      <w:rPr>
        <w:b/>
      </w:rPr>
      <w:t>9</w:t>
    </w:r>
  </w:p>
  <w:p w14:paraId="6359F992" w14:textId="77777777" w:rsidR="00B0011B" w:rsidRDefault="00B00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8A"/>
    <w:rsid w:val="00005C19"/>
    <w:rsid w:val="00007E4A"/>
    <w:rsid w:val="0001208D"/>
    <w:rsid w:val="00013FDD"/>
    <w:rsid w:val="000409C9"/>
    <w:rsid w:val="000479B9"/>
    <w:rsid w:val="00063FEE"/>
    <w:rsid w:val="000747C9"/>
    <w:rsid w:val="00075F2B"/>
    <w:rsid w:val="00080462"/>
    <w:rsid w:val="00096C38"/>
    <w:rsid w:val="000A5FE8"/>
    <w:rsid w:val="000B07B0"/>
    <w:rsid w:val="000B5AFE"/>
    <w:rsid w:val="000C0AD5"/>
    <w:rsid w:val="000E7993"/>
    <w:rsid w:val="000F0BC9"/>
    <w:rsid w:val="000F39D6"/>
    <w:rsid w:val="001230DF"/>
    <w:rsid w:val="00125397"/>
    <w:rsid w:val="00125774"/>
    <w:rsid w:val="00126E68"/>
    <w:rsid w:val="00132C8D"/>
    <w:rsid w:val="00135570"/>
    <w:rsid w:val="00137A00"/>
    <w:rsid w:val="00140BFD"/>
    <w:rsid w:val="00147C42"/>
    <w:rsid w:val="001548D7"/>
    <w:rsid w:val="001622E1"/>
    <w:rsid w:val="00166E99"/>
    <w:rsid w:val="0016796D"/>
    <w:rsid w:val="001727FE"/>
    <w:rsid w:val="00172E72"/>
    <w:rsid w:val="001814DF"/>
    <w:rsid w:val="0018744E"/>
    <w:rsid w:val="001B166C"/>
    <w:rsid w:val="001B4174"/>
    <w:rsid w:val="001C34F6"/>
    <w:rsid w:val="001C3AFD"/>
    <w:rsid w:val="001C7113"/>
    <w:rsid w:val="001D4EF8"/>
    <w:rsid w:val="001E0047"/>
    <w:rsid w:val="001E3F0D"/>
    <w:rsid w:val="001F4016"/>
    <w:rsid w:val="001F6231"/>
    <w:rsid w:val="00214B0B"/>
    <w:rsid w:val="00221417"/>
    <w:rsid w:val="00240CBF"/>
    <w:rsid w:val="0025428F"/>
    <w:rsid w:val="00264704"/>
    <w:rsid w:val="00285B6A"/>
    <w:rsid w:val="002A05F7"/>
    <w:rsid w:val="002A2AB6"/>
    <w:rsid w:val="002A49FB"/>
    <w:rsid w:val="002A5562"/>
    <w:rsid w:val="002B15EC"/>
    <w:rsid w:val="002C2F4E"/>
    <w:rsid w:val="002D3639"/>
    <w:rsid w:val="002E41B5"/>
    <w:rsid w:val="002F4245"/>
    <w:rsid w:val="002F55FD"/>
    <w:rsid w:val="00301B3C"/>
    <w:rsid w:val="00305FDE"/>
    <w:rsid w:val="00307A77"/>
    <w:rsid w:val="00314302"/>
    <w:rsid w:val="00326A8D"/>
    <w:rsid w:val="00332F8E"/>
    <w:rsid w:val="0035530B"/>
    <w:rsid w:val="00364D0F"/>
    <w:rsid w:val="0038160D"/>
    <w:rsid w:val="003849C6"/>
    <w:rsid w:val="003A0C71"/>
    <w:rsid w:val="003A7F22"/>
    <w:rsid w:val="003D5989"/>
    <w:rsid w:val="003D6F2B"/>
    <w:rsid w:val="003E08BE"/>
    <w:rsid w:val="003E11D7"/>
    <w:rsid w:val="003E2157"/>
    <w:rsid w:val="003F0BA3"/>
    <w:rsid w:val="003F393E"/>
    <w:rsid w:val="003F754E"/>
    <w:rsid w:val="00410775"/>
    <w:rsid w:val="004260DF"/>
    <w:rsid w:val="00432C8B"/>
    <w:rsid w:val="00436041"/>
    <w:rsid w:val="004446C0"/>
    <w:rsid w:val="00452F3B"/>
    <w:rsid w:val="004531A2"/>
    <w:rsid w:val="004568B2"/>
    <w:rsid w:val="004635FC"/>
    <w:rsid w:val="00465402"/>
    <w:rsid w:val="00465D5B"/>
    <w:rsid w:val="00470154"/>
    <w:rsid w:val="00475747"/>
    <w:rsid w:val="00477BE6"/>
    <w:rsid w:val="00495EB9"/>
    <w:rsid w:val="004976ED"/>
    <w:rsid w:val="004A4D30"/>
    <w:rsid w:val="004B1761"/>
    <w:rsid w:val="004B17EB"/>
    <w:rsid w:val="004B18C0"/>
    <w:rsid w:val="004B2061"/>
    <w:rsid w:val="004B4F81"/>
    <w:rsid w:val="004D06CC"/>
    <w:rsid w:val="004D3878"/>
    <w:rsid w:val="004E2E78"/>
    <w:rsid w:val="004E6A7B"/>
    <w:rsid w:val="004E6C8E"/>
    <w:rsid w:val="004F033E"/>
    <w:rsid w:val="004F550B"/>
    <w:rsid w:val="00502F8C"/>
    <w:rsid w:val="00527497"/>
    <w:rsid w:val="00537106"/>
    <w:rsid w:val="00550B9A"/>
    <w:rsid w:val="00574248"/>
    <w:rsid w:val="00580628"/>
    <w:rsid w:val="005954CB"/>
    <w:rsid w:val="005A3BAA"/>
    <w:rsid w:val="005B1850"/>
    <w:rsid w:val="005B2D00"/>
    <w:rsid w:val="005C669C"/>
    <w:rsid w:val="005C710A"/>
    <w:rsid w:val="005D0DED"/>
    <w:rsid w:val="005D0E87"/>
    <w:rsid w:val="005D3AAC"/>
    <w:rsid w:val="005D7D2E"/>
    <w:rsid w:val="005E724E"/>
    <w:rsid w:val="005E77D0"/>
    <w:rsid w:val="005F2111"/>
    <w:rsid w:val="005F21AC"/>
    <w:rsid w:val="00604496"/>
    <w:rsid w:val="00606C4E"/>
    <w:rsid w:val="00617F1C"/>
    <w:rsid w:val="00622F23"/>
    <w:rsid w:val="00641E02"/>
    <w:rsid w:val="00643A84"/>
    <w:rsid w:val="00647E9E"/>
    <w:rsid w:val="006532AD"/>
    <w:rsid w:val="00662CBD"/>
    <w:rsid w:val="006642B7"/>
    <w:rsid w:val="006837CA"/>
    <w:rsid w:val="006969DB"/>
    <w:rsid w:val="006A156A"/>
    <w:rsid w:val="006A4F19"/>
    <w:rsid w:val="006B0089"/>
    <w:rsid w:val="006B3649"/>
    <w:rsid w:val="006C70E2"/>
    <w:rsid w:val="006D1A5B"/>
    <w:rsid w:val="006D6D41"/>
    <w:rsid w:val="006E034B"/>
    <w:rsid w:val="006E6DE6"/>
    <w:rsid w:val="006F03F7"/>
    <w:rsid w:val="006F3178"/>
    <w:rsid w:val="00702D27"/>
    <w:rsid w:val="00722D29"/>
    <w:rsid w:val="007275F0"/>
    <w:rsid w:val="00730448"/>
    <w:rsid w:val="00736504"/>
    <w:rsid w:val="00742766"/>
    <w:rsid w:val="00742880"/>
    <w:rsid w:val="00747D2F"/>
    <w:rsid w:val="00752C18"/>
    <w:rsid w:val="00757669"/>
    <w:rsid w:val="007619CC"/>
    <w:rsid w:val="00766440"/>
    <w:rsid w:val="0076730E"/>
    <w:rsid w:val="00773218"/>
    <w:rsid w:val="0078583D"/>
    <w:rsid w:val="0078674D"/>
    <w:rsid w:val="007A359D"/>
    <w:rsid w:val="007B1022"/>
    <w:rsid w:val="007C3C8B"/>
    <w:rsid w:val="007E0DCD"/>
    <w:rsid w:val="007E7EA9"/>
    <w:rsid w:val="00803E6F"/>
    <w:rsid w:val="008078C6"/>
    <w:rsid w:val="00810299"/>
    <w:rsid w:val="00811A94"/>
    <w:rsid w:val="00825668"/>
    <w:rsid w:val="008317CD"/>
    <w:rsid w:val="008458BB"/>
    <w:rsid w:val="0085042F"/>
    <w:rsid w:val="00851F9F"/>
    <w:rsid w:val="008561CE"/>
    <w:rsid w:val="0086674C"/>
    <w:rsid w:val="0088106C"/>
    <w:rsid w:val="008819C7"/>
    <w:rsid w:val="00883336"/>
    <w:rsid w:val="00884EDD"/>
    <w:rsid w:val="00887D77"/>
    <w:rsid w:val="008916FB"/>
    <w:rsid w:val="00891989"/>
    <w:rsid w:val="008A458A"/>
    <w:rsid w:val="008A499D"/>
    <w:rsid w:val="008A6147"/>
    <w:rsid w:val="008C0F0F"/>
    <w:rsid w:val="008C6490"/>
    <w:rsid w:val="008C64E0"/>
    <w:rsid w:val="008C7F52"/>
    <w:rsid w:val="008D4904"/>
    <w:rsid w:val="008D512C"/>
    <w:rsid w:val="00900BE5"/>
    <w:rsid w:val="00905440"/>
    <w:rsid w:val="009302D9"/>
    <w:rsid w:val="009333E5"/>
    <w:rsid w:val="00935170"/>
    <w:rsid w:val="009407F0"/>
    <w:rsid w:val="00942276"/>
    <w:rsid w:val="009679FF"/>
    <w:rsid w:val="00971C6B"/>
    <w:rsid w:val="00985926"/>
    <w:rsid w:val="00987B8D"/>
    <w:rsid w:val="00990ACA"/>
    <w:rsid w:val="009925EF"/>
    <w:rsid w:val="009B2C51"/>
    <w:rsid w:val="009B3865"/>
    <w:rsid w:val="009D702A"/>
    <w:rsid w:val="009E5222"/>
    <w:rsid w:val="009F36D0"/>
    <w:rsid w:val="009F68B6"/>
    <w:rsid w:val="00A05CD5"/>
    <w:rsid w:val="00A11099"/>
    <w:rsid w:val="00A156D3"/>
    <w:rsid w:val="00A17126"/>
    <w:rsid w:val="00A2230C"/>
    <w:rsid w:val="00A3572E"/>
    <w:rsid w:val="00A35B14"/>
    <w:rsid w:val="00A42490"/>
    <w:rsid w:val="00A43302"/>
    <w:rsid w:val="00A44BA1"/>
    <w:rsid w:val="00A44E39"/>
    <w:rsid w:val="00A543E6"/>
    <w:rsid w:val="00A576F6"/>
    <w:rsid w:val="00A651BA"/>
    <w:rsid w:val="00A65AA5"/>
    <w:rsid w:val="00A72717"/>
    <w:rsid w:val="00AB1C96"/>
    <w:rsid w:val="00AB3362"/>
    <w:rsid w:val="00AB5132"/>
    <w:rsid w:val="00AC162F"/>
    <w:rsid w:val="00AC3897"/>
    <w:rsid w:val="00AC3C16"/>
    <w:rsid w:val="00AC4AD5"/>
    <w:rsid w:val="00AC63BC"/>
    <w:rsid w:val="00AC75EB"/>
    <w:rsid w:val="00AE613E"/>
    <w:rsid w:val="00AF0917"/>
    <w:rsid w:val="00B0011B"/>
    <w:rsid w:val="00B02A75"/>
    <w:rsid w:val="00B12034"/>
    <w:rsid w:val="00B2168E"/>
    <w:rsid w:val="00B24268"/>
    <w:rsid w:val="00B27E2B"/>
    <w:rsid w:val="00B305AE"/>
    <w:rsid w:val="00B30F69"/>
    <w:rsid w:val="00B33C77"/>
    <w:rsid w:val="00B34BF1"/>
    <w:rsid w:val="00B36E4B"/>
    <w:rsid w:val="00B4516D"/>
    <w:rsid w:val="00B51783"/>
    <w:rsid w:val="00B521FA"/>
    <w:rsid w:val="00B91B59"/>
    <w:rsid w:val="00B925A8"/>
    <w:rsid w:val="00BA4E6D"/>
    <w:rsid w:val="00BB0947"/>
    <w:rsid w:val="00BC060E"/>
    <w:rsid w:val="00BE2A09"/>
    <w:rsid w:val="00BE2AA0"/>
    <w:rsid w:val="00BF1BF2"/>
    <w:rsid w:val="00BF547E"/>
    <w:rsid w:val="00C00E14"/>
    <w:rsid w:val="00C03304"/>
    <w:rsid w:val="00C10957"/>
    <w:rsid w:val="00C17A2B"/>
    <w:rsid w:val="00C2400D"/>
    <w:rsid w:val="00C243AF"/>
    <w:rsid w:val="00C30C6C"/>
    <w:rsid w:val="00C378D2"/>
    <w:rsid w:val="00C432CF"/>
    <w:rsid w:val="00C470AA"/>
    <w:rsid w:val="00C735FB"/>
    <w:rsid w:val="00C74021"/>
    <w:rsid w:val="00C75A09"/>
    <w:rsid w:val="00C83594"/>
    <w:rsid w:val="00C83FA7"/>
    <w:rsid w:val="00C9569A"/>
    <w:rsid w:val="00C96CB5"/>
    <w:rsid w:val="00CA6E83"/>
    <w:rsid w:val="00CB2651"/>
    <w:rsid w:val="00CB4007"/>
    <w:rsid w:val="00CB51DB"/>
    <w:rsid w:val="00CB692F"/>
    <w:rsid w:val="00CC2CBB"/>
    <w:rsid w:val="00CE56AF"/>
    <w:rsid w:val="00CE587C"/>
    <w:rsid w:val="00D01870"/>
    <w:rsid w:val="00D03DCA"/>
    <w:rsid w:val="00D07962"/>
    <w:rsid w:val="00D12AEB"/>
    <w:rsid w:val="00D13E7D"/>
    <w:rsid w:val="00D155F8"/>
    <w:rsid w:val="00D20F12"/>
    <w:rsid w:val="00D268DD"/>
    <w:rsid w:val="00D34E3F"/>
    <w:rsid w:val="00D36FC9"/>
    <w:rsid w:val="00D476C1"/>
    <w:rsid w:val="00D72BF6"/>
    <w:rsid w:val="00D82E52"/>
    <w:rsid w:val="00D94608"/>
    <w:rsid w:val="00D94664"/>
    <w:rsid w:val="00DA0D79"/>
    <w:rsid w:val="00DA7D51"/>
    <w:rsid w:val="00DB2AD7"/>
    <w:rsid w:val="00DD0176"/>
    <w:rsid w:val="00DD2FD9"/>
    <w:rsid w:val="00DE3878"/>
    <w:rsid w:val="00DE47FE"/>
    <w:rsid w:val="00DF2385"/>
    <w:rsid w:val="00E113FB"/>
    <w:rsid w:val="00E23105"/>
    <w:rsid w:val="00E24183"/>
    <w:rsid w:val="00E27608"/>
    <w:rsid w:val="00E4750B"/>
    <w:rsid w:val="00E5137A"/>
    <w:rsid w:val="00E801FB"/>
    <w:rsid w:val="00E917FF"/>
    <w:rsid w:val="00E94499"/>
    <w:rsid w:val="00EC16DA"/>
    <w:rsid w:val="00EE18FD"/>
    <w:rsid w:val="00EE31FD"/>
    <w:rsid w:val="00EF3347"/>
    <w:rsid w:val="00F103B0"/>
    <w:rsid w:val="00F11308"/>
    <w:rsid w:val="00F21E70"/>
    <w:rsid w:val="00F34422"/>
    <w:rsid w:val="00F37840"/>
    <w:rsid w:val="00F45CA2"/>
    <w:rsid w:val="00F61EF0"/>
    <w:rsid w:val="00F6407F"/>
    <w:rsid w:val="00F72587"/>
    <w:rsid w:val="00F770F5"/>
    <w:rsid w:val="00F77D43"/>
    <w:rsid w:val="00F853EB"/>
    <w:rsid w:val="00F86741"/>
    <w:rsid w:val="00FA3D1F"/>
    <w:rsid w:val="00FB6A1D"/>
    <w:rsid w:val="00FB7CA0"/>
    <w:rsid w:val="00FC3C11"/>
    <w:rsid w:val="00FE22C7"/>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FCCE"/>
  <w15:chartTrackingRefBased/>
  <w15:docId w15:val="{525BF8A4-3773-4363-92A3-5BDA2609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A458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58A"/>
    <w:rPr>
      <w:color w:val="0563C1" w:themeColor="hyperlink"/>
      <w:u w:val="single"/>
    </w:rPr>
  </w:style>
  <w:style w:type="paragraph" w:styleId="BodyText">
    <w:name w:val="Body Text"/>
    <w:basedOn w:val="Normal"/>
    <w:link w:val="BodyTextChar"/>
    <w:uiPriority w:val="1"/>
    <w:qFormat/>
    <w:rsid w:val="008A458A"/>
    <w:pPr>
      <w:ind w:left="320"/>
    </w:pPr>
    <w:rPr>
      <w:rFonts w:ascii="SimSun" w:eastAsia="SimSun" w:hAnsi="SimSun"/>
      <w:sz w:val="18"/>
      <w:szCs w:val="18"/>
    </w:rPr>
  </w:style>
  <w:style w:type="character" w:customStyle="1" w:styleId="BodyTextChar">
    <w:name w:val="Body Text Char"/>
    <w:basedOn w:val="DefaultParagraphFont"/>
    <w:link w:val="BodyText"/>
    <w:uiPriority w:val="1"/>
    <w:rsid w:val="008A458A"/>
    <w:rPr>
      <w:rFonts w:ascii="SimSun" w:eastAsia="SimSun" w:hAnsi="SimSun"/>
      <w:sz w:val="18"/>
      <w:szCs w:val="18"/>
    </w:rPr>
  </w:style>
  <w:style w:type="character" w:styleId="FollowedHyperlink">
    <w:name w:val="FollowedHyperlink"/>
    <w:basedOn w:val="DefaultParagraphFont"/>
    <w:uiPriority w:val="99"/>
    <w:semiHidden/>
    <w:unhideWhenUsed/>
    <w:rsid w:val="001B4174"/>
    <w:rPr>
      <w:color w:val="954F72" w:themeColor="followedHyperlink"/>
      <w:u w:val="single"/>
    </w:rPr>
  </w:style>
  <w:style w:type="paragraph" w:styleId="Header">
    <w:name w:val="header"/>
    <w:basedOn w:val="Normal"/>
    <w:link w:val="HeaderChar"/>
    <w:uiPriority w:val="99"/>
    <w:unhideWhenUsed/>
    <w:rsid w:val="004E6C8E"/>
    <w:pPr>
      <w:tabs>
        <w:tab w:val="center" w:pos="4680"/>
        <w:tab w:val="right" w:pos="9360"/>
      </w:tabs>
    </w:pPr>
  </w:style>
  <w:style w:type="character" w:customStyle="1" w:styleId="HeaderChar">
    <w:name w:val="Header Char"/>
    <w:basedOn w:val="DefaultParagraphFont"/>
    <w:link w:val="Header"/>
    <w:uiPriority w:val="99"/>
    <w:rsid w:val="004E6C8E"/>
  </w:style>
  <w:style w:type="paragraph" w:styleId="Footer">
    <w:name w:val="footer"/>
    <w:basedOn w:val="Normal"/>
    <w:link w:val="FooterChar"/>
    <w:uiPriority w:val="99"/>
    <w:unhideWhenUsed/>
    <w:rsid w:val="004E6C8E"/>
    <w:pPr>
      <w:tabs>
        <w:tab w:val="center" w:pos="4680"/>
        <w:tab w:val="right" w:pos="9360"/>
      </w:tabs>
    </w:pPr>
  </w:style>
  <w:style w:type="character" w:customStyle="1" w:styleId="FooterChar">
    <w:name w:val="Footer Char"/>
    <w:basedOn w:val="DefaultParagraphFont"/>
    <w:link w:val="Footer"/>
    <w:uiPriority w:val="99"/>
    <w:rsid w:val="004E6C8E"/>
  </w:style>
  <w:style w:type="paragraph" w:styleId="MessageHeader">
    <w:name w:val="Message Header"/>
    <w:basedOn w:val="BodyText"/>
    <w:link w:val="MessageHeaderChar"/>
    <w:rsid w:val="00147C42"/>
    <w:pPr>
      <w:keepLines/>
      <w:widowControl/>
      <w:tabs>
        <w:tab w:val="left" w:pos="720"/>
        <w:tab w:val="left" w:pos="4320"/>
        <w:tab w:val="left" w:pos="5040"/>
        <w:tab w:val="right" w:pos="8640"/>
      </w:tabs>
      <w:spacing w:after="40" w:line="440" w:lineRule="atLeast"/>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147C4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7E0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DCD"/>
    <w:rPr>
      <w:rFonts w:ascii="Segoe UI" w:hAnsi="Segoe UI" w:cs="Segoe UI"/>
      <w:sz w:val="18"/>
      <w:szCs w:val="18"/>
    </w:rPr>
  </w:style>
  <w:style w:type="character" w:styleId="UnresolvedMention">
    <w:name w:val="Unresolved Mention"/>
    <w:basedOn w:val="DefaultParagraphFont"/>
    <w:uiPriority w:val="99"/>
    <w:semiHidden/>
    <w:unhideWhenUsed/>
    <w:rsid w:val="00436041"/>
    <w:rPr>
      <w:color w:val="808080"/>
      <w:shd w:val="clear" w:color="auto" w:fill="E6E6E6"/>
    </w:rPr>
  </w:style>
  <w:style w:type="paragraph" w:styleId="IntenseQuote">
    <w:name w:val="Intense Quote"/>
    <w:basedOn w:val="Normal"/>
    <w:next w:val="Normal"/>
    <w:link w:val="IntenseQuoteChar"/>
    <w:uiPriority w:val="30"/>
    <w:qFormat/>
    <w:rsid w:val="005D0E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D0E87"/>
    <w:rPr>
      <w:i/>
      <w:iCs/>
      <w:color w:val="5B9BD5" w:themeColor="accent1"/>
    </w:rPr>
  </w:style>
  <w:style w:type="paragraph" w:styleId="NoSpacing">
    <w:name w:val="No Spacing"/>
    <w:uiPriority w:val="1"/>
    <w:qFormat/>
    <w:rsid w:val="002B1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50680">
      <w:bodyDiv w:val="1"/>
      <w:marLeft w:val="0"/>
      <w:marRight w:val="0"/>
      <w:marTop w:val="0"/>
      <w:marBottom w:val="0"/>
      <w:divBdr>
        <w:top w:val="none" w:sz="0" w:space="0" w:color="auto"/>
        <w:left w:val="none" w:sz="0" w:space="0" w:color="auto"/>
        <w:bottom w:val="none" w:sz="0" w:space="0" w:color="auto"/>
        <w:right w:val="none" w:sz="0" w:space="0" w:color="auto"/>
      </w:divBdr>
    </w:div>
    <w:div w:id="1417751183">
      <w:bodyDiv w:val="1"/>
      <w:marLeft w:val="0"/>
      <w:marRight w:val="0"/>
      <w:marTop w:val="0"/>
      <w:marBottom w:val="0"/>
      <w:divBdr>
        <w:top w:val="none" w:sz="0" w:space="0" w:color="auto"/>
        <w:left w:val="none" w:sz="0" w:space="0" w:color="auto"/>
        <w:bottom w:val="none" w:sz="0" w:space="0" w:color="auto"/>
        <w:right w:val="none" w:sz="0" w:space="0" w:color="auto"/>
      </w:divBdr>
    </w:div>
    <w:div w:id="1794211539">
      <w:bodyDiv w:val="1"/>
      <w:marLeft w:val="0"/>
      <w:marRight w:val="0"/>
      <w:marTop w:val="0"/>
      <w:marBottom w:val="0"/>
      <w:divBdr>
        <w:top w:val="none" w:sz="0" w:space="0" w:color="auto"/>
        <w:left w:val="none" w:sz="0" w:space="0" w:color="auto"/>
        <w:bottom w:val="none" w:sz="0" w:space="0" w:color="auto"/>
        <w:right w:val="none" w:sz="0" w:space="0" w:color="auto"/>
      </w:divBdr>
    </w:div>
    <w:div w:id="20210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tricklin@garney.com?subject=WE%20ARE%20UNDECIDED"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planroom.garney.com/SitePages/Home.aspx"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mstricklin@garney.com?subject=RF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tricklin@garney.com?subject=WE%20WILL%20BI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mstricklin@garney.com?subject=NOT%20BIDDING" TargetMode="External"/><Relationship Id="rId23" Type="http://schemas.openxmlformats.org/officeDocument/2006/relationships/header" Target="header1.xml"/><Relationship Id="rId10" Type="http://schemas.openxmlformats.org/officeDocument/2006/relationships/hyperlink" Target="mailto:mstricklin@garney.com" TargetMode="External"/><Relationship Id="rId19" Type="http://schemas.openxmlformats.org/officeDocument/2006/relationships/hyperlink" Target="mailto:mstricklin@garney.com?subject=QUOTE%20ATTACHE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ecial_x0020_Permission xmlns="3af860d9-034b-44ed-b0b1-b07b9dec54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56EB14E059A44D8BD9ED259310DEC6" ma:contentTypeVersion="13" ma:contentTypeDescription="Create a new document." ma:contentTypeScope="" ma:versionID="919d003c5c055b54e72674da385cf425">
  <xsd:schema xmlns:xsd="http://www.w3.org/2001/XMLSchema" xmlns:xs="http://www.w3.org/2001/XMLSchema" xmlns:p="http://schemas.microsoft.com/office/2006/metadata/properties" xmlns:ns2="3af860d9-034b-44ed-b0b1-b07b9dec54da" xmlns:ns3="4cea7b5f-0827-40fe-8121-b35a1b641a75" targetNamespace="http://schemas.microsoft.com/office/2006/metadata/properties" ma:root="true" ma:fieldsID="60b5bbd9a6ce5687406a6aea9e09d56f" ns2:_="" ns3:_="">
    <xsd:import namespace="3af860d9-034b-44ed-b0b1-b07b9dec54da"/>
    <xsd:import namespace="4cea7b5f-0827-40fe-8121-b35a1b641a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Special_x0020_Permiss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860d9-034b-44ed-b0b1-b07b9dec5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Special_x0020_Permission" ma:index="15" nillable="true" ma:displayName="Special Permission" ma:default="1" ma:internalName="Special_x0020_Permission">
      <xsd:simpleType>
        <xsd:restriction base="dms:Boolea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a7b5f-0827-40fe-8121-b35a1b641a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4057-1B23-4D4A-9869-DB16B580425F}">
  <ds:schemaRefs>
    <ds:schemaRef ds:uri="http://schemas.microsoft.com/sharepoint/v3/contenttype/forms"/>
  </ds:schemaRefs>
</ds:datastoreItem>
</file>

<file path=customXml/itemProps2.xml><?xml version="1.0" encoding="utf-8"?>
<ds:datastoreItem xmlns:ds="http://schemas.openxmlformats.org/officeDocument/2006/customXml" ds:itemID="{08CB5795-A88E-432E-9CE2-23DCBE53A2CD}">
  <ds:schemaRefs>
    <ds:schemaRef ds:uri="4cea7b5f-0827-40fe-8121-b35a1b641a75"/>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3af860d9-034b-44ed-b0b1-b07b9dec54da"/>
    <ds:schemaRef ds:uri="http://www.w3.org/XML/1998/namespace"/>
    <ds:schemaRef ds:uri="http://purl.org/dc/elements/1.1/"/>
  </ds:schemaRefs>
</ds:datastoreItem>
</file>

<file path=customXml/itemProps3.xml><?xml version="1.0" encoding="utf-8"?>
<ds:datastoreItem xmlns:ds="http://schemas.openxmlformats.org/officeDocument/2006/customXml" ds:itemID="{2D5D1F1A-51F7-4480-8DB2-316D854C9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860d9-034b-44ed-b0b1-b07b9dec54da"/>
    <ds:schemaRef ds:uri="4cea7b5f-0827-40fe-8121-b35a1b641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6F319B-D125-4D0E-BC07-20962589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Hockett</dc:creator>
  <cp:keywords/>
  <dc:description/>
  <cp:lastModifiedBy>Marina Stricklin</cp:lastModifiedBy>
  <cp:revision>16</cp:revision>
  <cp:lastPrinted>2017-08-28T14:37:00Z</cp:lastPrinted>
  <dcterms:created xsi:type="dcterms:W3CDTF">2019-06-25T15:45:00Z</dcterms:created>
  <dcterms:modified xsi:type="dcterms:W3CDTF">2019-08-08T17:04:00Z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0x0101003356EB14E059A44D8BD9ED259310DEC6</vt:lpwstr>
  </property>
</Properties>
</file>